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DD16" w14:textId="77777777" w:rsidR="00E65A32" w:rsidRPr="00A7133C" w:rsidRDefault="00E65A32" w:rsidP="008A7B24">
      <w:pPr>
        <w:pageBreakBefore/>
        <w:spacing w:after="120"/>
        <w:ind w:left="5760"/>
        <w:rPr>
          <w:b/>
        </w:rPr>
      </w:pPr>
      <w:r w:rsidRPr="00A7133C">
        <w:rPr>
          <w:b/>
        </w:rPr>
        <w:t>Приложение 3</w:t>
      </w:r>
    </w:p>
    <w:p w14:paraId="6483A095" w14:textId="77777777" w:rsidR="00E65A32" w:rsidRDefault="00E65A32" w:rsidP="008A7B24">
      <w:pPr>
        <w:spacing w:after="120"/>
        <w:ind w:left="5760"/>
      </w:pPr>
      <w:r w:rsidRPr="004A2A70">
        <w:t>к П</w:t>
      </w:r>
      <w:r w:rsidRPr="00A7133C">
        <w:t xml:space="preserve">равилам осуществления </w:t>
      </w:r>
      <w:r w:rsidR="00697DBA">
        <w:t xml:space="preserve">денежных </w:t>
      </w:r>
      <w:r w:rsidR="00697DBA" w:rsidRPr="004A2A70">
        <w:t>расчетов по</w:t>
      </w:r>
      <w:r w:rsidR="00697DBA">
        <w:t xml:space="preserve"> сделкам</w:t>
      </w:r>
      <w:r w:rsidR="00697DBA" w:rsidRPr="00A7133C">
        <w:t xml:space="preserve"> </w:t>
      </w:r>
      <w:r w:rsidR="00D01F53" w:rsidRPr="00D01F53">
        <w:br/>
      </w:r>
      <w:r w:rsidR="00697DBA">
        <w:t xml:space="preserve">с центральным контрагентом </w:t>
      </w:r>
      <w:r w:rsidR="00697DBA" w:rsidRPr="00A7133C">
        <w:t>на фондовом рынке</w:t>
      </w:r>
    </w:p>
    <w:p w14:paraId="28B45D41" w14:textId="77777777" w:rsidR="008F3E1E" w:rsidRDefault="008F3E1E" w:rsidP="008F3E1E">
      <w:pPr>
        <w:spacing w:after="120"/>
      </w:pPr>
    </w:p>
    <w:p w14:paraId="4D1A3E4A" w14:textId="77777777" w:rsidR="00975BCF" w:rsidRDefault="00975BCF" w:rsidP="00975BCF">
      <w:pPr>
        <w:spacing w:after="120"/>
      </w:pPr>
    </w:p>
    <w:p w14:paraId="02D46AD0" w14:textId="77777777" w:rsidR="00975BCF" w:rsidRPr="008F3E1E" w:rsidRDefault="00975BCF" w:rsidP="00975BCF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 w:rsidRPr="008F3E1E">
        <w:rPr>
          <w:rFonts w:ascii="Times New Roman" w:hAnsi="Times New Roman"/>
          <w:b/>
          <w:color w:val="800000"/>
          <w:spacing w:val="60"/>
          <w:sz w:val="28"/>
        </w:rPr>
        <w:t>РЕГЛАМЕНТ</w:t>
      </w:r>
    </w:p>
    <w:p w14:paraId="2A125D71" w14:textId="77777777" w:rsidR="00975BCF" w:rsidRPr="008F3E1E" w:rsidRDefault="00975BCF" w:rsidP="00975BCF">
      <w:pPr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 w:rsidRPr="008F3E1E">
        <w:rPr>
          <w:rFonts w:ascii="Times New Roman" w:hAnsi="Times New Roman"/>
          <w:b/>
          <w:color w:val="800000"/>
          <w:sz w:val="24"/>
        </w:rPr>
        <w:t>осуществления платежей по торгам на фондовом рынке</w:t>
      </w:r>
    </w:p>
    <w:p w14:paraId="1D979484" w14:textId="78EC2C42" w:rsidR="00975BCF" w:rsidRPr="008F3E1E" w:rsidRDefault="00975BCF" w:rsidP="00975BCF">
      <w:pPr>
        <w:spacing w:after="120"/>
        <w:rPr>
          <w:sz w:val="16"/>
          <w:szCs w:val="16"/>
        </w:rPr>
      </w:pPr>
      <w:r w:rsidRPr="008F3E1E">
        <w:rPr>
          <w:b/>
          <w:sz w:val="16"/>
          <w:szCs w:val="16"/>
        </w:rPr>
        <w:t xml:space="preserve">В настоящем приложении указано время города </w:t>
      </w:r>
      <w:r w:rsidR="00BE3A39">
        <w:rPr>
          <w:b/>
          <w:sz w:val="16"/>
          <w:szCs w:val="16"/>
        </w:rPr>
        <w:t>Астана</w:t>
      </w:r>
      <w:r w:rsidRPr="008F3E1E">
        <w:rPr>
          <w:b/>
          <w:sz w:val="16"/>
          <w:szCs w:val="16"/>
        </w:rPr>
        <w:t xml:space="preserve"> дня осуществления расчетов</w:t>
      </w:r>
      <w:r w:rsidRPr="008F3E1E">
        <w:rPr>
          <w:sz w:val="16"/>
          <w:szCs w:val="16"/>
        </w:rPr>
        <w:t>.</w:t>
      </w:r>
    </w:p>
    <w:p w14:paraId="5B295BFA" w14:textId="77777777" w:rsidR="00975BCF" w:rsidRPr="008F3E1E" w:rsidRDefault="00975BCF" w:rsidP="00975BCF">
      <w:pPr>
        <w:spacing w:after="120"/>
      </w:pPr>
    </w:p>
    <w:p w14:paraId="5CBA5F5C" w14:textId="77777777" w:rsidR="00975BCF" w:rsidRPr="008F3E1E" w:rsidRDefault="00975BCF" w:rsidP="00975BCF">
      <w:pPr>
        <w:tabs>
          <w:tab w:val="left" w:pos="1276"/>
        </w:tabs>
        <w:spacing w:after="120"/>
        <w:rPr>
          <w:b/>
          <w:color w:val="002060"/>
        </w:rPr>
      </w:pPr>
      <w:r w:rsidRPr="008F3E1E">
        <w:rPr>
          <w:b/>
          <w:color w:val="002060"/>
        </w:rPr>
        <w:t>Таблица 1.</w:t>
      </w:r>
      <w:r w:rsidRPr="008F3E1E">
        <w:rPr>
          <w:b/>
          <w:color w:val="002060"/>
        </w:rPr>
        <w:tab/>
        <w:t xml:space="preserve">Платежи, связанные с переводами денег по заявлениям клиринговых участников </w:t>
      </w: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485"/>
        <w:gridCol w:w="3189"/>
        <w:gridCol w:w="3325"/>
      </w:tblGrid>
      <w:tr w:rsidR="00975BCF" w:rsidRPr="008F3E1E" w14:paraId="5818E910" w14:textId="77777777" w:rsidTr="004B6BC4">
        <w:tc>
          <w:tcPr>
            <w:tcW w:w="2518" w:type="dxa"/>
            <w:shd w:val="clear" w:color="auto" w:fill="2E74B5"/>
            <w:vAlign w:val="center"/>
          </w:tcPr>
          <w:p w14:paraId="74E92895" w14:textId="77777777" w:rsidR="00975BCF" w:rsidRPr="008F3E1E" w:rsidRDefault="00975BCF" w:rsidP="004B6BC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  <w:r w:rsidRPr="008F3E1E">
              <w:rPr>
                <w:rFonts w:ascii="Arial Narrow" w:hAnsi="Arial Narrow"/>
                <w:b/>
                <w:color w:val="FFFFFF"/>
              </w:rPr>
              <w:t>Валюта</w:t>
            </w:r>
          </w:p>
        </w:tc>
        <w:tc>
          <w:tcPr>
            <w:tcW w:w="3260" w:type="dxa"/>
            <w:shd w:val="clear" w:color="auto" w:fill="2E74B5"/>
            <w:vAlign w:val="center"/>
          </w:tcPr>
          <w:p w14:paraId="2FC6C601" w14:textId="05838E76" w:rsidR="00975BCF" w:rsidRPr="008F3E1E" w:rsidRDefault="00975BCF" w:rsidP="004B6BC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  <w:r w:rsidRPr="008F3E1E">
              <w:rPr>
                <w:rFonts w:ascii="Arial Narrow" w:hAnsi="Arial Narrow"/>
                <w:b/>
                <w:color w:val="FFFFFF"/>
              </w:rPr>
              <w:t>Крайнее время</w:t>
            </w:r>
            <w:r w:rsidRPr="008F3E1E">
              <w:rPr>
                <w:rFonts w:ascii="Arial Narrow" w:hAnsi="Arial Narrow"/>
                <w:b/>
                <w:color w:val="FFFFFF"/>
              </w:rPr>
              <w:br/>
              <w:t xml:space="preserve">подачи заявлений </w:t>
            </w:r>
            <w:r w:rsidR="000174F2">
              <w:rPr>
                <w:rFonts w:ascii="Arial Narrow" w:hAnsi="Arial Narrow"/>
                <w:b/>
                <w:color w:val="FFFFFF"/>
              </w:rPr>
              <w:t>Клиринговому центру</w:t>
            </w:r>
          </w:p>
        </w:tc>
        <w:tc>
          <w:tcPr>
            <w:tcW w:w="3402" w:type="dxa"/>
            <w:shd w:val="clear" w:color="auto" w:fill="2E74B5"/>
            <w:vAlign w:val="center"/>
          </w:tcPr>
          <w:p w14:paraId="77A6E129" w14:textId="2082A421" w:rsidR="00975BCF" w:rsidRPr="008F3E1E" w:rsidRDefault="00975BCF" w:rsidP="004B6BC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  <w:r w:rsidRPr="008F3E1E">
              <w:rPr>
                <w:rFonts w:ascii="Arial Narrow" w:hAnsi="Arial Narrow"/>
                <w:b/>
                <w:color w:val="FFFFFF"/>
              </w:rPr>
              <w:t xml:space="preserve">Крайнее время </w:t>
            </w:r>
            <w:r w:rsidRPr="008F3E1E">
              <w:rPr>
                <w:rFonts w:ascii="Arial Narrow" w:hAnsi="Arial Narrow"/>
                <w:b/>
                <w:color w:val="FFFFFF"/>
              </w:rPr>
              <w:br/>
              <w:t xml:space="preserve">перечисления </w:t>
            </w:r>
            <w:r w:rsidR="000174F2">
              <w:rPr>
                <w:rFonts w:ascii="Arial Narrow" w:hAnsi="Arial Narrow"/>
                <w:b/>
                <w:color w:val="FFFFFF"/>
              </w:rPr>
              <w:t>Клиринговым центром</w:t>
            </w:r>
            <w:r w:rsidRPr="008F3E1E">
              <w:rPr>
                <w:rFonts w:ascii="Arial Narrow" w:hAnsi="Arial Narrow"/>
                <w:b/>
                <w:color w:val="FFFFFF"/>
              </w:rPr>
              <w:t>*</w:t>
            </w:r>
          </w:p>
        </w:tc>
      </w:tr>
      <w:tr w:rsidR="00975BCF" w:rsidRPr="008F3E1E" w14:paraId="1FAB316D" w14:textId="77777777" w:rsidTr="004B6BC4">
        <w:tc>
          <w:tcPr>
            <w:tcW w:w="2518" w:type="dxa"/>
            <w:shd w:val="clear" w:color="auto" w:fill="FBE4D5"/>
            <w:vAlign w:val="center"/>
          </w:tcPr>
          <w:p w14:paraId="4EB1FEBA" w14:textId="77777777" w:rsidR="00975BCF" w:rsidRPr="008F3E1E" w:rsidRDefault="00975BCF" w:rsidP="004B6BC4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3260" w:type="dxa"/>
            <w:shd w:val="clear" w:color="auto" w:fill="FBE4D5"/>
            <w:vAlign w:val="center"/>
          </w:tcPr>
          <w:p w14:paraId="1D85FF56" w14:textId="77777777" w:rsidR="00975BCF" w:rsidRPr="008F3E1E" w:rsidRDefault="00975BCF" w:rsidP="004B6BC4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FBE4D5"/>
            <w:vAlign w:val="center"/>
          </w:tcPr>
          <w:p w14:paraId="38A150F2" w14:textId="77777777" w:rsidR="00975BCF" w:rsidRPr="008F3E1E" w:rsidRDefault="00975BCF" w:rsidP="004B6BC4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2</w:t>
            </w:r>
          </w:p>
        </w:tc>
      </w:tr>
      <w:tr w:rsidR="00975BCF" w:rsidRPr="008F3E1E" w14:paraId="4FE68958" w14:textId="77777777" w:rsidTr="004B6BC4">
        <w:trPr>
          <w:trHeight w:val="312"/>
        </w:trPr>
        <w:tc>
          <w:tcPr>
            <w:tcW w:w="2518" w:type="dxa"/>
            <w:shd w:val="clear" w:color="auto" w:fill="D0CECE"/>
          </w:tcPr>
          <w:p w14:paraId="0593F074" w14:textId="77777777" w:rsidR="00975BCF" w:rsidRPr="008F3E1E" w:rsidRDefault="00975BCF" w:rsidP="004B6BC4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8F3E1E">
              <w:rPr>
                <w:b/>
                <w:sz w:val="18"/>
                <w:szCs w:val="18"/>
              </w:rPr>
              <w:t>ТЕНГЕ</w:t>
            </w:r>
          </w:p>
        </w:tc>
        <w:tc>
          <w:tcPr>
            <w:tcW w:w="3260" w:type="dxa"/>
            <w:shd w:val="clear" w:color="auto" w:fill="D0CECE"/>
          </w:tcPr>
          <w:p w14:paraId="177C3B0E" w14:textId="77777777" w:rsidR="00975BCF" w:rsidRPr="008F3E1E" w:rsidRDefault="00975BCF" w:rsidP="004B6BC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  <w:tc>
          <w:tcPr>
            <w:tcW w:w="3402" w:type="dxa"/>
            <w:shd w:val="clear" w:color="auto" w:fill="D0CECE"/>
          </w:tcPr>
          <w:p w14:paraId="13F2424F" w14:textId="77777777" w:rsidR="00975BCF" w:rsidRPr="008F3E1E" w:rsidDel="001D06A6" w:rsidRDefault="00975BCF" w:rsidP="004B6BC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19.30</w:t>
            </w:r>
          </w:p>
        </w:tc>
      </w:tr>
      <w:tr w:rsidR="00975BCF" w:rsidRPr="008F3E1E" w14:paraId="382E5EF9" w14:textId="77777777" w:rsidTr="004B6BC4">
        <w:trPr>
          <w:trHeight w:val="127"/>
        </w:trPr>
        <w:tc>
          <w:tcPr>
            <w:tcW w:w="2518" w:type="dxa"/>
            <w:shd w:val="clear" w:color="auto" w:fill="D0CECE"/>
          </w:tcPr>
          <w:p w14:paraId="5A2FDB18" w14:textId="77777777" w:rsidR="00975BCF" w:rsidRPr="008F3E1E" w:rsidRDefault="00975BCF" w:rsidP="004B6BC4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  <w:r w:rsidRPr="008F3E1E">
              <w:rPr>
                <w:b/>
                <w:sz w:val="18"/>
                <w:szCs w:val="18"/>
              </w:rPr>
              <w:t>ИНОСТРАННЫЕ ВАЛЮТЫ</w:t>
            </w:r>
          </w:p>
        </w:tc>
        <w:tc>
          <w:tcPr>
            <w:tcW w:w="3260" w:type="dxa"/>
            <w:shd w:val="clear" w:color="auto" w:fill="D0CECE"/>
          </w:tcPr>
          <w:p w14:paraId="78F517A9" w14:textId="77777777" w:rsidR="00975BCF" w:rsidRPr="008F3E1E" w:rsidRDefault="00975BCF" w:rsidP="004B6BC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18.00</w:t>
            </w:r>
          </w:p>
        </w:tc>
        <w:tc>
          <w:tcPr>
            <w:tcW w:w="3402" w:type="dxa"/>
            <w:shd w:val="clear" w:color="auto" w:fill="D0CECE"/>
          </w:tcPr>
          <w:p w14:paraId="6D999678" w14:textId="77777777" w:rsidR="00975BCF" w:rsidRPr="008F3E1E" w:rsidDel="001D06A6" w:rsidRDefault="00975BCF" w:rsidP="004B6BC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19.30</w:t>
            </w:r>
          </w:p>
        </w:tc>
      </w:tr>
    </w:tbl>
    <w:p w14:paraId="65FE4727" w14:textId="77777777" w:rsidR="00975BCF" w:rsidRPr="008F3E1E" w:rsidRDefault="00975BCF" w:rsidP="00975BCF">
      <w:pPr>
        <w:tabs>
          <w:tab w:val="left" w:pos="1276"/>
        </w:tabs>
        <w:spacing w:after="120"/>
        <w:rPr>
          <w:b/>
          <w:color w:val="002060"/>
          <w:lang w:val="en-US"/>
        </w:rPr>
      </w:pPr>
    </w:p>
    <w:p w14:paraId="66FC950F" w14:textId="77777777" w:rsidR="00975BCF" w:rsidRPr="008F3E1E" w:rsidRDefault="00975BCF" w:rsidP="00975BCF">
      <w:pPr>
        <w:tabs>
          <w:tab w:val="left" w:pos="1276"/>
        </w:tabs>
        <w:spacing w:after="120"/>
        <w:rPr>
          <w:b/>
          <w:color w:val="002060"/>
        </w:rPr>
      </w:pPr>
      <w:r w:rsidRPr="008F3E1E">
        <w:rPr>
          <w:b/>
          <w:color w:val="002060"/>
        </w:rPr>
        <w:t>Таблица 2.</w:t>
      </w:r>
      <w:r w:rsidRPr="008F3E1E">
        <w:rPr>
          <w:b/>
          <w:color w:val="002060"/>
        </w:rPr>
        <w:tab/>
        <w:t>Платежи по итогам торгового дня и клиринга</w:t>
      </w:r>
    </w:p>
    <w:tbl>
      <w:tblPr>
        <w:tblW w:w="918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975BCF" w:rsidRPr="008F3E1E" w14:paraId="5E1BCDBA" w14:textId="77777777" w:rsidTr="004B6BC4">
        <w:trPr>
          <w:trHeight w:val="289"/>
        </w:trPr>
        <w:tc>
          <w:tcPr>
            <w:tcW w:w="2518" w:type="dxa"/>
            <w:vMerge w:val="restart"/>
            <w:shd w:val="clear" w:color="auto" w:fill="2E74B5"/>
            <w:vAlign w:val="center"/>
          </w:tcPr>
          <w:p w14:paraId="02EF3DE4" w14:textId="77777777" w:rsidR="00975BCF" w:rsidRPr="008F3E1E" w:rsidRDefault="00975BCF" w:rsidP="004B6BC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  <w:r w:rsidRPr="008F3E1E">
              <w:rPr>
                <w:rFonts w:ascii="Arial Narrow" w:hAnsi="Arial Narrow"/>
                <w:b/>
                <w:color w:val="FFFFFF"/>
              </w:rPr>
              <w:t>Валюта</w:t>
            </w:r>
          </w:p>
        </w:tc>
        <w:tc>
          <w:tcPr>
            <w:tcW w:w="6662" w:type="dxa"/>
            <w:vMerge w:val="restart"/>
            <w:shd w:val="clear" w:color="auto" w:fill="2E74B5"/>
            <w:vAlign w:val="center"/>
          </w:tcPr>
          <w:p w14:paraId="2F25F459" w14:textId="5C28435F" w:rsidR="00975BCF" w:rsidRPr="008F3E1E" w:rsidRDefault="00975BCF" w:rsidP="004B6BC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  <w:r w:rsidRPr="008F3E1E">
              <w:rPr>
                <w:rFonts w:ascii="Arial Narrow" w:hAnsi="Arial Narrow"/>
                <w:b/>
                <w:color w:val="FFFFFF"/>
              </w:rPr>
              <w:t xml:space="preserve">Крайнее время </w:t>
            </w:r>
            <w:r w:rsidRPr="008F3E1E">
              <w:rPr>
                <w:rFonts w:ascii="Arial Narrow" w:hAnsi="Arial Narrow"/>
                <w:b/>
                <w:color w:val="FFFFFF"/>
              </w:rPr>
              <w:br/>
              <w:t xml:space="preserve">перечисления </w:t>
            </w:r>
            <w:r w:rsidR="000174F2">
              <w:rPr>
                <w:rFonts w:ascii="Arial Narrow" w:hAnsi="Arial Narrow"/>
                <w:b/>
                <w:color w:val="FFFFFF"/>
              </w:rPr>
              <w:t>Клиринговым центром</w:t>
            </w:r>
            <w:r w:rsidRPr="008F3E1E">
              <w:rPr>
                <w:rFonts w:ascii="Arial Narrow" w:hAnsi="Arial Narrow"/>
                <w:b/>
                <w:color w:val="FFFFFF"/>
              </w:rPr>
              <w:t>**</w:t>
            </w:r>
          </w:p>
        </w:tc>
      </w:tr>
      <w:tr w:rsidR="00975BCF" w:rsidRPr="008F3E1E" w14:paraId="7D8CCB9A" w14:textId="77777777" w:rsidTr="004B6BC4">
        <w:trPr>
          <w:trHeight w:val="349"/>
        </w:trPr>
        <w:tc>
          <w:tcPr>
            <w:tcW w:w="2518" w:type="dxa"/>
            <w:vMerge/>
            <w:shd w:val="clear" w:color="auto" w:fill="2E74B5"/>
            <w:vAlign w:val="center"/>
          </w:tcPr>
          <w:p w14:paraId="6BB04FC7" w14:textId="77777777" w:rsidR="00975BCF" w:rsidRPr="008F3E1E" w:rsidRDefault="00975BCF" w:rsidP="004B6BC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  <w:tc>
          <w:tcPr>
            <w:tcW w:w="6662" w:type="dxa"/>
            <w:vMerge/>
            <w:shd w:val="clear" w:color="auto" w:fill="2E74B5"/>
            <w:vAlign w:val="center"/>
          </w:tcPr>
          <w:p w14:paraId="65F1851E" w14:textId="77777777" w:rsidR="00975BCF" w:rsidRPr="008F3E1E" w:rsidRDefault="00975BCF" w:rsidP="004B6BC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</w:tr>
      <w:tr w:rsidR="00975BCF" w:rsidRPr="008F3E1E" w14:paraId="44128FAF" w14:textId="77777777" w:rsidTr="004B6BC4">
        <w:tc>
          <w:tcPr>
            <w:tcW w:w="2518" w:type="dxa"/>
            <w:shd w:val="clear" w:color="auto" w:fill="FBE4D5"/>
            <w:vAlign w:val="center"/>
          </w:tcPr>
          <w:p w14:paraId="1D6BCEE1" w14:textId="77777777" w:rsidR="00975BCF" w:rsidRPr="008F3E1E" w:rsidRDefault="00975BCF" w:rsidP="004B6BC4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6662" w:type="dxa"/>
            <w:shd w:val="clear" w:color="auto" w:fill="FBE4D5"/>
            <w:vAlign w:val="center"/>
          </w:tcPr>
          <w:p w14:paraId="4BEC51FF" w14:textId="77777777" w:rsidR="00975BCF" w:rsidRPr="008F3E1E" w:rsidRDefault="00975BCF" w:rsidP="004B6BC4">
            <w:pPr>
              <w:jc w:val="center"/>
              <w:rPr>
                <w:sz w:val="16"/>
                <w:szCs w:val="16"/>
                <w:lang w:val="en-US"/>
              </w:rPr>
            </w:pPr>
            <w:r w:rsidRPr="008F3E1E">
              <w:rPr>
                <w:sz w:val="16"/>
                <w:szCs w:val="16"/>
                <w:lang w:val="en-US"/>
              </w:rPr>
              <w:t>1</w:t>
            </w:r>
          </w:p>
        </w:tc>
      </w:tr>
      <w:tr w:rsidR="00975BCF" w:rsidRPr="008F3E1E" w14:paraId="618F2041" w14:textId="77777777" w:rsidTr="004B6BC4">
        <w:trPr>
          <w:trHeight w:val="312"/>
        </w:trPr>
        <w:tc>
          <w:tcPr>
            <w:tcW w:w="2518" w:type="dxa"/>
            <w:shd w:val="clear" w:color="auto" w:fill="D0CECE"/>
          </w:tcPr>
          <w:p w14:paraId="171F0392" w14:textId="77777777" w:rsidR="00975BCF" w:rsidRPr="008F3E1E" w:rsidRDefault="00975BCF" w:rsidP="004B6BC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ТЕНГЕ</w:t>
            </w:r>
          </w:p>
        </w:tc>
        <w:tc>
          <w:tcPr>
            <w:tcW w:w="6662" w:type="dxa"/>
            <w:shd w:val="clear" w:color="auto" w:fill="D0CECE"/>
          </w:tcPr>
          <w:p w14:paraId="1BD8A719" w14:textId="77777777" w:rsidR="00975BCF" w:rsidRPr="008F3E1E" w:rsidRDefault="00975BCF" w:rsidP="004B6BC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 xml:space="preserve">19.30 </w:t>
            </w:r>
          </w:p>
        </w:tc>
      </w:tr>
      <w:tr w:rsidR="00975BCF" w:rsidRPr="008F3E1E" w14:paraId="14A8CEB2" w14:textId="77777777" w:rsidTr="004B6BC4">
        <w:trPr>
          <w:trHeight w:val="127"/>
        </w:trPr>
        <w:tc>
          <w:tcPr>
            <w:tcW w:w="2518" w:type="dxa"/>
            <w:shd w:val="clear" w:color="auto" w:fill="D0CECE"/>
          </w:tcPr>
          <w:p w14:paraId="4AD543F7" w14:textId="77777777" w:rsidR="00975BCF" w:rsidRPr="008F3E1E" w:rsidRDefault="00975BCF" w:rsidP="004B6BC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ИНОСТРАННЫЕ ВАЛЮТЫ</w:t>
            </w:r>
          </w:p>
        </w:tc>
        <w:tc>
          <w:tcPr>
            <w:tcW w:w="6662" w:type="dxa"/>
            <w:shd w:val="clear" w:color="auto" w:fill="D0CECE"/>
          </w:tcPr>
          <w:p w14:paraId="729D3936" w14:textId="77777777" w:rsidR="00975BCF" w:rsidRPr="008F3E1E" w:rsidDel="001D06A6" w:rsidRDefault="00975BCF" w:rsidP="004B6BC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19.30</w:t>
            </w:r>
          </w:p>
        </w:tc>
      </w:tr>
    </w:tbl>
    <w:p w14:paraId="2B0E42BB" w14:textId="77777777" w:rsidR="00975BCF" w:rsidRDefault="00975BCF" w:rsidP="00975BCF">
      <w:pPr>
        <w:tabs>
          <w:tab w:val="left" w:pos="1276"/>
        </w:tabs>
        <w:spacing w:after="120"/>
        <w:rPr>
          <w:b/>
          <w:color w:val="002060"/>
        </w:rPr>
      </w:pPr>
    </w:p>
    <w:p w14:paraId="5D22BF06" w14:textId="361623A8" w:rsidR="00975BCF" w:rsidRPr="008F3E1E" w:rsidRDefault="00975BCF" w:rsidP="00CF3E0B">
      <w:pPr>
        <w:tabs>
          <w:tab w:val="left" w:pos="1276"/>
        </w:tabs>
        <w:spacing w:after="120"/>
        <w:jc w:val="both"/>
        <w:rPr>
          <w:b/>
          <w:color w:val="002060"/>
        </w:rPr>
      </w:pPr>
      <w:r w:rsidRPr="008F3E1E">
        <w:rPr>
          <w:b/>
          <w:color w:val="002060"/>
        </w:rPr>
        <w:t xml:space="preserve">Таблица </w:t>
      </w:r>
      <w:r>
        <w:rPr>
          <w:b/>
          <w:color w:val="002060"/>
        </w:rPr>
        <w:t>3</w:t>
      </w:r>
      <w:r w:rsidRPr="008F3E1E">
        <w:rPr>
          <w:b/>
          <w:color w:val="002060"/>
        </w:rPr>
        <w:t>.</w:t>
      </w:r>
      <w:r w:rsidRPr="008F3E1E">
        <w:rPr>
          <w:b/>
          <w:color w:val="002060"/>
        </w:rPr>
        <w:tab/>
      </w:r>
      <w:r>
        <w:rPr>
          <w:b/>
          <w:color w:val="002060"/>
        </w:rPr>
        <w:t xml:space="preserve">Прием заявлений </w:t>
      </w:r>
      <w:r w:rsidRPr="00F23F7E">
        <w:rPr>
          <w:b/>
          <w:color w:val="002060"/>
        </w:rPr>
        <w:t>о сохранении денег на корреспондентском счете</w:t>
      </w:r>
      <w:r>
        <w:rPr>
          <w:b/>
          <w:color w:val="002060"/>
        </w:rPr>
        <w:t xml:space="preserve"> </w:t>
      </w:r>
      <w:r w:rsidR="00D841C6">
        <w:rPr>
          <w:b/>
          <w:color w:val="002060"/>
        </w:rPr>
        <w:t>Клирингового центра</w:t>
      </w:r>
    </w:p>
    <w:tbl>
      <w:tblPr>
        <w:tblW w:w="918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975BCF" w:rsidRPr="008F3E1E" w14:paraId="0EC45415" w14:textId="77777777" w:rsidTr="004B6BC4">
        <w:trPr>
          <w:trHeight w:val="289"/>
        </w:trPr>
        <w:tc>
          <w:tcPr>
            <w:tcW w:w="2518" w:type="dxa"/>
            <w:vMerge w:val="restart"/>
            <w:shd w:val="clear" w:color="auto" w:fill="2E74B5"/>
            <w:vAlign w:val="center"/>
          </w:tcPr>
          <w:p w14:paraId="190720C6" w14:textId="77777777" w:rsidR="00975BCF" w:rsidRPr="008F3E1E" w:rsidRDefault="00975BCF" w:rsidP="004B6BC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  <w:r w:rsidRPr="008F3E1E">
              <w:rPr>
                <w:rFonts w:ascii="Arial Narrow" w:hAnsi="Arial Narrow"/>
                <w:b/>
                <w:color w:val="FFFFFF"/>
              </w:rPr>
              <w:t>Валюта</w:t>
            </w:r>
          </w:p>
        </w:tc>
        <w:tc>
          <w:tcPr>
            <w:tcW w:w="6662" w:type="dxa"/>
            <w:vMerge w:val="restart"/>
            <w:shd w:val="clear" w:color="auto" w:fill="2E74B5"/>
            <w:vAlign w:val="center"/>
          </w:tcPr>
          <w:p w14:paraId="41810C5E" w14:textId="10C20B1E" w:rsidR="00975BCF" w:rsidRPr="008F3E1E" w:rsidRDefault="00975BCF" w:rsidP="004B6BC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  <w:r w:rsidRPr="008F3E1E">
              <w:rPr>
                <w:rFonts w:ascii="Arial Narrow" w:hAnsi="Arial Narrow"/>
                <w:b/>
                <w:color w:val="FFFFFF"/>
              </w:rPr>
              <w:t xml:space="preserve">Крайнее время </w:t>
            </w:r>
            <w:r w:rsidRPr="008F3E1E">
              <w:rPr>
                <w:rFonts w:ascii="Arial Narrow" w:hAnsi="Arial Narrow"/>
                <w:b/>
                <w:color w:val="FFFFFF"/>
              </w:rPr>
              <w:br/>
            </w:r>
            <w:r>
              <w:rPr>
                <w:rFonts w:ascii="Arial Narrow" w:hAnsi="Arial Narrow"/>
                <w:b/>
                <w:color w:val="FFFFFF"/>
              </w:rPr>
              <w:t>приема заявлений</w:t>
            </w:r>
            <w:r w:rsidRPr="008F3E1E">
              <w:rPr>
                <w:rFonts w:ascii="Arial Narrow" w:hAnsi="Arial Narrow"/>
                <w:b/>
                <w:color w:val="FFFFFF"/>
              </w:rPr>
              <w:t xml:space="preserve"> </w:t>
            </w:r>
            <w:r w:rsidR="00D841C6">
              <w:rPr>
                <w:rFonts w:ascii="Arial Narrow" w:hAnsi="Arial Narrow"/>
                <w:b/>
                <w:color w:val="FFFFFF"/>
              </w:rPr>
              <w:t>Клиринговым центром</w:t>
            </w:r>
          </w:p>
        </w:tc>
      </w:tr>
      <w:tr w:rsidR="00975BCF" w:rsidRPr="008F3E1E" w14:paraId="5D193570" w14:textId="77777777" w:rsidTr="004B6BC4">
        <w:trPr>
          <w:trHeight w:val="349"/>
        </w:trPr>
        <w:tc>
          <w:tcPr>
            <w:tcW w:w="2518" w:type="dxa"/>
            <w:vMerge/>
            <w:shd w:val="clear" w:color="auto" w:fill="2E74B5"/>
            <w:vAlign w:val="center"/>
          </w:tcPr>
          <w:p w14:paraId="1CDA6C9E" w14:textId="77777777" w:rsidR="00975BCF" w:rsidRPr="008F3E1E" w:rsidRDefault="00975BCF" w:rsidP="004B6BC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  <w:tc>
          <w:tcPr>
            <w:tcW w:w="6662" w:type="dxa"/>
            <w:vMerge/>
            <w:shd w:val="clear" w:color="auto" w:fill="2E74B5"/>
            <w:vAlign w:val="center"/>
          </w:tcPr>
          <w:p w14:paraId="0285ABB7" w14:textId="77777777" w:rsidR="00975BCF" w:rsidRPr="008F3E1E" w:rsidRDefault="00975BCF" w:rsidP="004B6BC4">
            <w:pPr>
              <w:spacing w:before="60" w:after="60"/>
              <w:jc w:val="center"/>
              <w:rPr>
                <w:rFonts w:ascii="Arial Narrow" w:hAnsi="Arial Narrow"/>
                <w:b/>
                <w:color w:val="FFFFFF"/>
              </w:rPr>
            </w:pPr>
          </w:p>
        </w:tc>
      </w:tr>
      <w:tr w:rsidR="00975BCF" w:rsidRPr="008F3E1E" w14:paraId="21608CEF" w14:textId="77777777" w:rsidTr="004B6BC4">
        <w:tc>
          <w:tcPr>
            <w:tcW w:w="2518" w:type="dxa"/>
            <w:shd w:val="clear" w:color="auto" w:fill="FBE4D5"/>
            <w:vAlign w:val="center"/>
          </w:tcPr>
          <w:p w14:paraId="2B23FF1B" w14:textId="77777777" w:rsidR="00975BCF" w:rsidRPr="008F3E1E" w:rsidRDefault="00975BCF" w:rsidP="004B6BC4">
            <w:pPr>
              <w:jc w:val="center"/>
              <w:rPr>
                <w:sz w:val="16"/>
                <w:szCs w:val="16"/>
              </w:rPr>
            </w:pPr>
            <w:r w:rsidRPr="008F3E1E">
              <w:rPr>
                <w:sz w:val="16"/>
                <w:szCs w:val="16"/>
              </w:rPr>
              <w:t>А</w:t>
            </w:r>
          </w:p>
        </w:tc>
        <w:tc>
          <w:tcPr>
            <w:tcW w:w="6662" w:type="dxa"/>
            <w:shd w:val="clear" w:color="auto" w:fill="FBE4D5"/>
            <w:vAlign w:val="center"/>
          </w:tcPr>
          <w:p w14:paraId="1EFE6B21" w14:textId="77777777" w:rsidR="00975BCF" w:rsidRPr="008F3E1E" w:rsidRDefault="00975BCF" w:rsidP="004B6BC4">
            <w:pPr>
              <w:jc w:val="center"/>
              <w:rPr>
                <w:sz w:val="16"/>
                <w:szCs w:val="16"/>
                <w:lang w:val="en-US"/>
              </w:rPr>
            </w:pPr>
            <w:r w:rsidRPr="008F3E1E">
              <w:rPr>
                <w:sz w:val="16"/>
                <w:szCs w:val="16"/>
                <w:lang w:val="en-US"/>
              </w:rPr>
              <w:t>1</w:t>
            </w:r>
          </w:p>
        </w:tc>
      </w:tr>
      <w:tr w:rsidR="00975BCF" w:rsidRPr="008F3E1E" w14:paraId="1B5130D7" w14:textId="77777777" w:rsidTr="004B6BC4">
        <w:trPr>
          <w:trHeight w:val="312"/>
        </w:trPr>
        <w:tc>
          <w:tcPr>
            <w:tcW w:w="2518" w:type="dxa"/>
            <w:shd w:val="clear" w:color="auto" w:fill="D0CECE"/>
          </w:tcPr>
          <w:p w14:paraId="100B6C4B" w14:textId="77777777" w:rsidR="00975BCF" w:rsidRPr="008F3E1E" w:rsidRDefault="00975BCF" w:rsidP="004B6BC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ТЕНГЕ</w:t>
            </w:r>
          </w:p>
        </w:tc>
        <w:tc>
          <w:tcPr>
            <w:tcW w:w="6662" w:type="dxa"/>
            <w:shd w:val="clear" w:color="auto" w:fill="D0CECE"/>
          </w:tcPr>
          <w:p w14:paraId="214626F4" w14:textId="77777777" w:rsidR="00975BCF" w:rsidRPr="008F3E1E" w:rsidRDefault="00975BCF" w:rsidP="004B6BC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8F3E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  <w:r w:rsidRPr="008F3E1E">
              <w:rPr>
                <w:sz w:val="18"/>
                <w:szCs w:val="18"/>
              </w:rPr>
              <w:t xml:space="preserve"> </w:t>
            </w:r>
          </w:p>
        </w:tc>
      </w:tr>
      <w:tr w:rsidR="00975BCF" w:rsidRPr="008F3E1E" w14:paraId="53DC7952" w14:textId="77777777" w:rsidTr="004B6BC4">
        <w:trPr>
          <w:trHeight w:val="127"/>
        </w:trPr>
        <w:tc>
          <w:tcPr>
            <w:tcW w:w="2518" w:type="dxa"/>
            <w:shd w:val="clear" w:color="auto" w:fill="D0CECE"/>
          </w:tcPr>
          <w:p w14:paraId="14CB658D" w14:textId="77777777" w:rsidR="00975BCF" w:rsidRPr="008F3E1E" w:rsidRDefault="00975BCF" w:rsidP="004B6BC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F3E1E">
              <w:rPr>
                <w:b/>
                <w:sz w:val="18"/>
                <w:szCs w:val="18"/>
              </w:rPr>
              <w:t>ИНОСТРАННЫЕ ВАЛЮТЫ</w:t>
            </w:r>
          </w:p>
        </w:tc>
        <w:tc>
          <w:tcPr>
            <w:tcW w:w="6662" w:type="dxa"/>
            <w:shd w:val="clear" w:color="auto" w:fill="D0CECE"/>
          </w:tcPr>
          <w:p w14:paraId="5A038399" w14:textId="77777777" w:rsidR="00975BCF" w:rsidRPr="008F3E1E" w:rsidDel="001D06A6" w:rsidRDefault="00975BCF" w:rsidP="004B6BC4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3E1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8F3E1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</w:tr>
    </w:tbl>
    <w:p w14:paraId="4C27187A" w14:textId="1963FCA6" w:rsidR="00975BCF" w:rsidRPr="00966B17" w:rsidRDefault="00975BCF" w:rsidP="00966B17">
      <w:pPr>
        <w:tabs>
          <w:tab w:val="left" w:pos="432"/>
        </w:tabs>
        <w:spacing w:after="120"/>
        <w:ind w:left="432" w:hanging="432"/>
        <w:jc w:val="both"/>
        <w:rPr>
          <w:sz w:val="14"/>
          <w:szCs w:val="14"/>
        </w:rPr>
      </w:pPr>
      <w:r w:rsidRPr="008F3E1E">
        <w:rPr>
          <w:sz w:val="14"/>
          <w:szCs w:val="14"/>
        </w:rPr>
        <w:t>*</w:t>
      </w:r>
      <w:r w:rsidRPr="008F3E1E">
        <w:rPr>
          <w:sz w:val="14"/>
          <w:szCs w:val="14"/>
        </w:rPr>
        <w:tab/>
      </w:r>
      <w:r w:rsidRPr="00966B17">
        <w:rPr>
          <w:sz w:val="14"/>
          <w:szCs w:val="14"/>
        </w:rPr>
        <w:t xml:space="preserve">Время, до наступления которого </w:t>
      </w:r>
      <w:r w:rsidR="00D841C6">
        <w:rPr>
          <w:sz w:val="14"/>
          <w:szCs w:val="14"/>
        </w:rPr>
        <w:t>Клиринговый центр</w:t>
      </w:r>
      <w:r w:rsidRPr="00966B17">
        <w:rPr>
          <w:sz w:val="14"/>
          <w:szCs w:val="14"/>
        </w:rPr>
        <w:t xml:space="preserve"> подает в Центральный депозитарий указания на перевод денег клиринговым участникам</w:t>
      </w:r>
      <w:r w:rsidR="00950BD4" w:rsidRPr="00966B17">
        <w:rPr>
          <w:sz w:val="14"/>
          <w:szCs w:val="14"/>
        </w:rPr>
        <w:t xml:space="preserve"> </w:t>
      </w:r>
      <w:r w:rsidRPr="00966B17">
        <w:rPr>
          <w:sz w:val="14"/>
          <w:szCs w:val="14"/>
        </w:rPr>
        <w:t>согласно их заявлениям.</w:t>
      </w:r>
    </w:p>
    <w:p w14:paraId="12E2EA6C" w14:textId="7EDFB5F4" w:rsidR="00975BCF" w:rsidRPr="00F23F7E" w:rsidRDefault="00975BCF" w:rsidP="00966B17">
      <w:pPr>
        <w:tabs>
          <w:tab w:val="left" w:pos="432"/>
        </w:tabs>
        <w:spacing w:after="120"/>
        <w:ind w:left="432" w:hanging="432"/>
        <w:jc w:val="both"/>
        <w:rPr>
          <w:sz w:val="14"/>
          <w:szCs w:val="14"/>
        </w:rPr>
      </w:pPr>
      <w:r w:rsidRPr="00966B17">
        <w:rPr>
          <w:sz w:val="14"/>
          <w:szCs w:val="14"/>
        </w:rPr>
        <w:t>**</w:t>
      </w:r>
      <w:r w:rsidRPr="00966B17">
        <w:rPr>
          <w:sz w:val="14"/>
          <w:szCs w:val="14"/>
        </w:rPr>
        <w:tab/>
        <w:t xml:space="preserve">Время, до наступления которого </w:t>
      </w:r>
      <w:r w:rsidR="00D841C6">
        <w:rPr>
          <w:sz w:val="14"/>
          <w:szCs w:val="14"/>
        </w:rPr>
        <w:t>Клиринговый центр</w:t>
      </w:r>
      <w:r w:rsidRPr="00966B17">
        <w:rPr>
          <w:sz w:val="14"/>
          <w:szCs w:val="14"/>
        </w:rPr>
        <w:t xml:space="preserve"> подает в Центральный депозитарий указания на перевод денег </w:t>
      </w:r>
      <w:r w:rsidRPr="00966B17">
        <w:rPr>
          <w:sz w:val="14"/>
          <w:szCs w:val="14"/>
        </w:rPr>
        <w:br/>
        <w:t xml:space="preserve">клиринговым участникам в оплату их итоговых требований к </w:t>
      </w:r>
      <w:r w:rsidR="00D841C6">
        <w:rPr>
          <w:sz w:val="14"/>
          <w:szCs w:val="14"/>
        </w:rPr>
        <w:t>Клиринговому центру</w:t>
      </w:r>
      <w:r w:rsidRPr="00966B17">
        <w:rPr>
          <w:sz w:val="14"/>
          <w:szCs w:val="14"/>
        </w:rPr>
        <w:t xml:space="preserve"> по результатам торгового дня и клиринга, сформированных по окончании последней за этот день клиринговой сессии.</w:t>
      </w:r>
    </w:p>
    <w:p w14:paraId="2647EC81" w14:textId="77777777" w:rsidR="00975BCF" w:rsidRDefault="00975BCF" w:rsidP="00975BCF">
      <w:pPr>
        <w:tabs>
          <w:tab w:val="right" w:pos="9029"/>
        </w:tabs>
        <w:spacing w:after="120"/>
        <w:jc w:val="both"/>
        <w:rPr>
          <w:rFonts w:cs="Arial"/>
          <w:bCs/>
        </w:rPr>
      </w:pPr>
    </w:p>
    <w:sectPr w:rsidR="00975BCF" w:rsidSect="00D451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A856" w14:textId="77777777" w:rsidR="00751A8E" w:rsidRDefault="00751A8E" w:rsidP="00E65A32">
      <w:r>
        <w:separator/>
      </w:r>
    </w:p>
  </w:endnote>
  <w:endnote w:type="continuationSeparator" w:id="0">
    <w:p w14:paraId="4EDCF50C" w14:textId="77777777" w:rsidR="00751A8E" w:rsidRDefault="00751A8E" w:rsidP="00E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20B9" w14:textId="77777777" w:rsidR="003A140E" w:rsidRDefault="003A14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D538AA" w14:textId="77777777" w:rsidR="003A140E" w:rsidRDefault="003A14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832D" w14:textId="77777777" w:rsidR="003A140E" w:rsidRDefault="003A140E" w:rsidP="00D45133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7"/>
        <w:color w:val="000000"/>
      </w:rPr>
    </w:pPr>
    <w:r>
      <w:rPr>
        <w:rStyle w:val="a7"/>
        <w:b/>
        <w:color w:val="000000"/>
      </w:rPr>
      <w:fldChar w:fldCharType="begin"/>
    </w:r>
    <w:r>
      <w:rPr>
        <w:rStyle w:val="a7"/>
        <w:b/>
        <w:color w:val="000000"/>
      </w:rPr>
      <w:instrText xml:space="preserve">PAGE  </w:instrText>
    </w:r>
    <w:r>
      <w:rPr>
        <w:rStyle w:val="a7"/>
        <w:b/>
        <w:color w:val="000000"/>
      </w:rPr>
      <w:fldChar w:fldCharType="separate"/>
    </w:r>
    <w:r w:rsidR="00421CF3">
      <w:rPr>
        <w:rStyle w:val="a7"/>
        <w:b/>
        <w:noProof/>
        <w:color w:val="000000"/>
      </w:rPr>
      <w:t>21</w:t>
    </w:r>
    <w:r>
      <w:rPr>
        <w:rStyle w:val="a7"/>
        <w:b/>
        <w:color w:val="000000"/>
      </w:rPr>
      <w:fldChar w:fldCharType="end"/>
    </w:r>
  </w:p>
  <w:p w14:paraId="1B7AF9FD" w14:textId="77777777" w:rsidR="003A140E" w:rsidRPr="004A4662" w:rsidRDefault="003A140E" w:rsidP="00D45133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54DF" w14:textId="77777777" w:rsidR="003A140E" w:rsidRDefault="003A140E" w:rsidP="00D45133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CCA3" w14:textId="77777777" w:rsidR="00751A8E" w:rsidRDefault="00751A8E" w:rsidP="00E65A32">
      <w:r>
        <w:separator/>
      </w:r>
    </w:p>
  </w:footnote>
  <w:footnote w:type="continuationSeparator" w:id="0">
    <w:p w14:paraId="2977AA19" w14:textId="77777777" w:rsidR="00751A8E" w:rsidRDefault="00751A8E" w:rsidP="00E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E37E" w14:textId="77777777" w:rsidR="003A140E" w:rsidRPr="00BC0FF6" w:rsidRDefault="003A140E" w:rsidP="00D45133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r w:rsidRPr="00BC0FF6">
      <w:rPr>
        <w:rFonts w:ascii="Times New Roman" w:hAnsi="Times New Roman"/>
        <w:b/>
        <w:color w:val="808080"/>
        <w:lang w:val="ru-RU"/>
      </w:rPr>
      <w:t xml:space="preserve">Правила осуществления </w:t>
    </w:r>
    <w:r w:rsidRPr="00A6338F">
      <w:rPr>
        <w:rFonts w:ascii="Times New Roman" w:hAnsi="Times New Roman"/>
        <w:b/>
        <w:color w:val="808080"/>
        <w:lang w:val="ru-RU"/>
      </w:rPr>
      <w:t xml:space="preserve">денежных расчетов </w:t>
    </w:r>
    <w:r w:rsidRPr="00E404B6">
      <w:rPr>
        <w:rFonts w:ascii="Times New Roman" w:hAnsi="Times New Roman"/>
        <w:b/>
        <w:color w:val="808080"/>
        <w:lang w:val="ru-RU"/>
      </w:rPr>
      <w:t xml:space="preserve">по сделкам с центральным контрагентом </w:t>
    </w:r>
    <w:r>
      <w:rPr>
        <w:rFonts w:ascii="Times New Roman" w:hAnsi="Times New Roman"/>
        <w:b/>
        <w:color w:val="808080"/>
        <w:lang w:val="ru-RU"/>
      </w:rPr>
      <w:br/>
    </w:r>
    <w:r w:rsidRPr="00E404B6">
      <w:rPr>
        <w:rFonts w:ascii="Times New Roman" w:hAnsi="Times New Roman"/>
        <w:b/>
        <w:color w:val="808080"/>
        <w:lang w:val="ru-RU"/>
      </w:rPr>
      <w:t>на фондовом рынке</w:t>
    </w:r>
  </w:p>
  <w:p w14:paraId="783923EC" w14:textId="77777777" w:rsidR="003A140E" w:rsidRDefault="003A140E" w:rsidP="00D45133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5B31" w14:textId="77777777" w:rsidR="003A140E" w:rsidRDefault="003A140E">
    <w:pPr>
      <w:pStyle w:val="a3"/>
    </w:pPr>
  </w:p>
  <w:p w14:paraId="1B5C3793" w14:textId="77777777" w:rsidR="003A140E" w:rsidRDefault="003A140E" w:rsidP="00D45133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B871AD3"/>
    <w:multiLevelType w:val="hybridMultilevel"/>
    <w:tmpl w:val="3D463988"/>
    <w:lvl w:ilvl="0" w:tplc="B8E49D7C">
      <w:start w:val="7"/>
      <w:numFmt w:val="bullet"/>
      <w:lvlText w:val="–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 w16cid:durableId="195579371">
    <w:abstractNumId w:val="3"/>
  </w:num>
  <w:num w:numId="2" w16cid:durableId="412317267">
    <w:abstractNumId w:val="2"/>
  </w:num>
  <w:num w:numId="3" w16cid:durableId="1191840445">
    <w:abstractNumId w:val="0"/>
  </w:num>
  <w:num w:numId="4" w16cid:durableId="33580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32"/>
    <w:rsid w:val="00004E21"/>
    <w:rsid w:val="000174F2"/>
    <w:rsid w:val="00023C3C"/>
    <w:rsid w:val="00031FB7"/>
    <w:rsid w:val="000416AD"/>
    <w:rsid w:val="00054ABC"/>
    <w:rsid w:val="0006156B"/>
    <w:rsid w:val="00066263"/>
    <w:rsid w:val="000723D2"/>
    <w:rsid w:val="0007316E"/>
    <w:rsid w:val="00076EA0"/>
    <w:rsid w:val="00080E8E"/>
    <w:rsid w:val="00095420"/>
    <w:rsid w:val="000A594E"/>
    <w:rsid w:val="000B2F5D"/>
    <w:rsid w:val="000B4AB4"/>
    <w:rsid w:val="000D13DE"/>
    <w:rsid w:val="000D1CAC"/>
    <w:rsid w:val="000D761C"/>
    <w:rsid w:val="000F0746"/>
    <w:rsid w:val="0011377C"/>
    <w:rsid w:val="001404A2"/>
    <w:rsid w:val="00144059"/>
    <w:rsid w:val="00144CBA"/>
    <w:rsid w:val="0014506D"/>
    <w:rsid w:val="001521C3"/>
    <w:rsid w:val="00153B60"/>
    <w:rsid w:val="00192D12"/>
    <w:rsid w:val="00194A80"/>
    <w:rsid w:val="001A1DBC"/>
    <w:rsid w:val="001A4B95"/>
    <w:rsid w:val="001A5C21"/>
    <w:rsid w:val="001A7202"/>
    <w:rsid w:val="001B323B"/>
    <w:rsid w:val="001D038F"/>
    <w:rsid w:val="001D72CF"/>
    <w:rsid w:val="00243B58"/>
    <w:rsid w:val="00271F7C"/>
    <w:rsid w:val="00275C52"/>
    <w:rsid w:val="00276C48"/>
    <w:rsid w:val="002820C2"/>
    <w:rsid w:val="002859F9"/>
    <w:rsid w:val="002971EF"/>
    <w:rsid w:val="002A0160"/>
    <w:rsid w:val="002B0DDC"/>
    <w:rsid w:val="002B4CD5"/>
    <w:rsid w:val="002C0673"/>
    <w:rsid w:val="002C0D4F"/>
    <w:rsid w:val="002C586B"/>
    <w:rsid w:val="002E6990"/>
    <w:rsid w:val="002F6BB1"/>
    <w:rsid w:val="00301CFE"/>
    <w:rsid w:val="00312214"/>
    <w:rsid w:val="00312995"/>
    <w:rsid w:val="003211B4"/>
    <w:rsid w:val="00330510"/>
    <w:rsid w:val="00331503"/>
    <w:rsid w:val="00350998"/>
    <w:rsid w:val="0035275E"/>
    <w:rsid w:val="00356627"/>
    <w:rsid w:val="003769D3"/>
    <w:rsid w:val="00390718"/>
    <w:rsid w:val="003A031D"/>
    <w:rsid w:val="003A140E"/>
    <w:rsid w:val="003A227C"/>
    <w:rsid w:val="003D42B4"/>
    <w:rsid w:val="003E1383"/>
    <w:rsid w:val="003E51CB"/>
    <w:rsid w:val="003F4E6C"/>
    <w:rsid w:val="0040298C"/>
    <w:rsid w:val="00406248"/>
    <w:rsid w:val="0041265F"/>
    <w:rsid w:val="00413DF1"/>
    <w:rsid w:val="00421CF3"/>
    <w:rsid w:val="00427EB4"/>
    <w:rsid w:val="00431DCA"/>
    <w:rsid w:val="0044447B"/>
    <w:rsid w:val="00445576"/>
    <w:rsid w:val="0044772B"/>
    <w:rsid w:val="00460AE0"/>
    <w:rsid w:val="00481761"/>
    <w:rsid w:val="004B5FAA"/>
    <w:rsid w:val="004F21A0"/>
    <w:rsid w:val="005119BF"/>
    <w:rsid w:val="00512715"/>
    <w:rsid w:val="0052246D"/>
    <w:rsid w:val="00550A8D"/>
    <w:rsid w:val="0055448F"/>
    <w:rsid w:val="00575007"/>
    <w:rsid w:val="00577D98"/>
    <w:rsid w:val="00592AA4"/>
    <w:rsid w:val="0059402D"/>
    <w:rsid w:val="00596194"/>
    <w:rsid w:val="005A278A"/>
    <w:rsid w:val="005C1142"/>
    <w:rsid w:val="005C4F0A"/>
    <w:rsid w:val="005C680D"/>
    <w:rsid w:val="005D6DFB"/>
    <w:rsid w:val="005F4527"/>
    <w:rsid w:val="0061205E"/>
    <w:rsid w:val="006368A8"/>
    <w:rsid w:val="00636AA3"/>
    <w:rsid w:val="00645017"/>
    <w:rsid w:val="00656A9E"/>
    <w:rsid w:val="00660AA5"/>
    <w:rsid w:val="00660F1F"/>
    <w:rsid w:val="00677D49"/>
    <w:rsid w:val="00684FBE"/>
    <w:rsid w:val="00697DBA"/>
    <w:rsid w:val="006A1AD9"/>
    <w:rsid w:val="006B1838"/>
    <w:rsid w:val="006B2F4C"/>
    <w:rsid w:val="006B6478"/>
    <w:rsid w:val="006C2F24"/>
    <w:rsid w:val="006D38DF"/>
    <w:rsid w:val="006E71C5"/>
    <w:rsid w:val="006F172E"/>
    <w:rsid w:val="00723DB7"/>
    <w:rsid w:val="00735CAC"/>
    <w:rsid w:val="00741C05"/>
    <w:rsid w:val="0074634B"/>
    <w:rsid w:val="00751A8E"/>
    <w:rsid w:val="00763CFC"/>
    <w:rsid w:val="007772E8"/>
    <w:rsid w:val="00784BAE"/>
    <w:rsid w:val="00787857"/>
    <w:rsid w:val="00787AD0"/>
    <w:rsid w:val="00795002"/>
    <w:rsid w:val="00795F87"/>
    <w:rsid w:val="0079788B"/>
    <w:rsid w:val="00797A6C"/>
    <w:rsid w:val="00797F6C"/>
    <w:rsid w:val="007A0EEA"/>
    <w:rsid w:val="007A5B46"/>
    <w:rsid w:val="007B11C8"/>
    <w:rsid w:val="007B4BB4"/>
    <w:rsid w:val="007C0B03"/>
    <w:rsid w:val="007D7238"/>
    <w:rsid w:val="00806F73"/>
    <w:rsid w:val="00834E95"/>
    <w:rsid w:val="00846D43"/>
    <w:rsid w:val="00873AC9"/>
    <w:rsid w:val="00887A22"/>
    <w:rsid w:val="00891BE3"/>
    <w:rsid w:val="00892430"/>
    <w:rsid w:val="008A7B24"/>
    <w:rsid w:val="008C4BB2"/>
    <w:rsid w:val="008D5A41"/>
    <w:rsid w:val="008D5F99"/>
    <w:rsid w:val="008D6D53"/>
    <w:rsid w:val="008E36EE"/>
    <w:rsid w:val="008E3ECE"/>
    <w:rsid w:val="008E5A1C"/>
    <w:rsid w:val="008E7911"/>
    <w:rsid w:val="008E7CE9"/>
    <w:rsid w:val="008F3E1E"/>
    <w:rsid w:val="00911361"/>
    <w:rsid w:val="00911F10"/>
    <w:rsid w:val="009158CE"/>
    <w:rsid w:val="00925C6C"/>
    <w:rsid w:val="00927D42"/>
    <w:rsid w:val="00950BD4"/>
    <w:rsid w:val="0095519A"/>
    <w:rsid w:val="00960FE4"/>
    <w:rsid w:val="00966B17"/>
    <w:rsid w:val="00975BCF"/>
    <w:rsid w:val="00977ABB"/>
    <w:rsid w:val="009809B4"/>
    <w:rsid w:val="009879B3"/>
    <w:rsid w:val="009A2059"/>
    <w:rsid w:val="009B5DB5"/>
    <w:rsid w:val="009C3818"/>
    <w:rsid w:val="009D1EFC"/>
    <w:rsid w:val="009D46F4"/>
    <w:rsid w:val="009E4D11"/>
    <w:rsid w:val="009F1B22"/>
    <w:rsid w:val="00A1275C"/>
    <w:rsid w:val="00A12FC6"/>
    <w:rsid w:val="00A24045"/>
    <w:rsid w:val="00A25929"/>
    <w:rsid w:val="00A50B31"/>
    <w:rsid w:val="00A6338F"/>
    <w:rsid w:val="00A64D86"/>
    <w:rsid w:val="00AA560A"/>
    <w:rsid w:val="00AA5E57"/>
    <w:rsid w:val="00AB6048"/>
    <w:rsid w:val="00AC658A"/>
    <w:rsid w:val="00AC6AD8"/>
    <w:rsid w:val="00AE6983"/>
    <w:rsid w:val="00AF010E"/>
    <w:rsid w:val="00B06B0E"/>
    <w:rsid w:val="00B408C8"/>
    <w:rsid w:val="00B4118F"/>
    <w:rsid w:val="00B469AE"/>
    <w:rsid w:val="00B71B37"/>
    <w:rsid w:val="00B74262"/>
    <w:rsid w:val="00B9738D"/>
    <w:rsid w:val="00BA3F23"/>
    <w:rsid w:val="00BB1CD3"/>
    <w:rsid w:val="00BB3791"/>
    <w:rsid w:val="00BD5948"/>
    <w:rsid w:val="00BD5E56"/>
    <w:rsid w:val="00BE3A39"/>
    <w:rsid w:val="00C01A4E"/>
    <w:rsid w:val="00C10E2B"/>
    <w:rsid w:val="00C40AC1"/>
    <w:rsid w:val="00C66D90"/>
    <w:rsid w:val="00C6768D"/>
    <w:rsid w:val="00C705DD"/>
    <w:rsid w:val="00C75CF1"/>
    <w:rsid w:val="00C9414E"/>
    <w:rsid w:val="00CD00E9"/>
    <w:rsid w:val="00CD083D"/>
    <w:rsid w:val="00CF0BF7"/>
    <w:rsid w:val="00CF3E0B"/>
    <w:rsid w:val="00D00AA6"/>
    <w:rsid w:val="00D01EDE"/>
    <w:rsid w:val="00D01F53"/>
    <w:rsid w:val="00D036E2"/>
    <w:rsid w:val="00D06709"/>
    <w:rsid w:val="00D1388D"/>
    <w:rsid w:val="00D14801"/>
    <w:rsid w:val="00D27A57"/>
    <w:rsid w:val="00D329D3"/>
    <w:rsid w:val="00D343C9"/>
    <w:rsid w:val="00D45133"/>
    <w:rsid w:val="00D4569B"/>
    <w:rsid w:val="00D51231"/>
    <w:rsid w:val="00D52024"/>
    <w:rsid w:val="00D6212A"/>
    <w:rsid w:val="00D65724"/>
    <w:rsid w:val="00D772F5"/>
    <w:rsid w:val="00D82AA6"/>
    <w:rsid w:val="00D841C6"/>
    <w:rsid w:val="00D86390"/>
    <w:rsid w:val="00D93EAE"/>
    <w:rsid w:val="00DB03B5"/>
    <w:rsid w:val="00DB4599"/>
    <w:rsid w:val="00DC36CC"/>
    <w:rsid w:val="00DC6440"/>
    <w:rsid w:val="00DC7DF8"/>
    <w:rsid w:val="00DD5216"/>
    <w:rsid w:val="00DD64B6"/>
    <w:rsid w:val="00DD6C3E"/>
    <w:rsid w:val="00DD724B"/>
    <w:rsid w:val="00E02AB1"/>
    <w:rsid w:val="00E404B6"/>
    <w:rsid w:val="00E46F53"/>
    <w:rsid w:val="00E53959"/>
    <w:rsid w:val="00E65A32"/>
    <w:rsid w:val="00E715FA"/>
    <w:rsid w:val="00E975ED"/>
    <w:rsid w:val="00EA32AD"/>
    <w:rsid w:val="00EA56A6"/>
    <w:rsid w:val="00EB5085"/>
    <w:rsid w:val="00ED478F"/>
    <w:rsid w:val="00EE6DD9"/>
    <w:rsid w:val="00EF03A7"/>
    <w:rsid w:val="00EF1A9B"/>
    <w:rsid w:val="00EF56E3"/>
    <w:rsid w:val="00F178CD"/>
    <w:rsid w:val="00F22389"/>
    <w:rsid w:val="00F2692F"/>
    <w:rsid w:val="00F55287"/>
    <w:rsid w:val="00F575DA"/>
    <w:rsid w:val="00F61A9D"/>
    <w:rsid w:val="00F62492"/>
    <w:rsid w:val="00F70B42"/>
    <w:rsid w:val="00F7417E"/>
    <w:rsid w:val="00F82E23"/>
    <w:rsid w:val="00F9794E"/>
    <w:rsid w:val="00FB10F1"/>
    <w:rsid w:val="00FB6307"/>
    <w:rsid w:val="00FC4753"/>
    <w:rsid w:val="00FC4F0A"/>
    <w:rsid w:val="00FC5AE2"/>
    <w:rsid w:val="00FE0C83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C592"/>
  <w15:docId w15:val="{A521BCB9-D560-4F67-9138-FD3FCDEE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65A32"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link w:val="20"/>
    <w:qFormat/>
    <w:rsid w:val="00E65A32"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E65A32"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link w:val="40"/>
    <w:qFormat/>
    <w:rsid w:val="00E65A32"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A32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rsid w:val="00E65A32"/>
    <w:rPr>
      <w:rFonts w:ascii="Arial" w:eastAsia="Times New Roman" w:hAnsi="Arial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65A32"/>
    <w:rPr>
      <w:rFonts w:ascii="Lazurski" w:eastAsia="Times New Roman" w:hAnsi="Lazurski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rsid w:val="00E65A32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E65A32"/>
    <w:pPr>
      <w:tabs>
        <w:tab w:val="center" w:pos="4320"/>
        <w:tab w:val="right" w:pos="8640"/>
      </w:tabs>
    </w:pPr>
    <w:rPr>
      <w:lang w:val="en-GB"/>
    </w:rPr>
  </w:style>
  <w:style w:type="character" w:customStyle="1" w:styleId="a4">
    <w:name w:val="Верхний колонтитул Знак"/>
    <w:basedOn w:val="a0"/>
    <w:link w:val="a3"/>
    <w:uiPriority w:val="99"/>
    <w:rsid w:val="00E65A32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E65A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65A32"/>
    <w:rPr>
      <w:rFonts w:ascii="Arial" w:eastAsia="Times New Roman" w:hAnsi="Arial" w:cs="Times New Roman"/>
      <w:sz w:val="20"/>
      <w:szCs w:val="20"/>
    </w:rPr>
  </w:style>
  <w:style w:type="character" w:styleId="a7">
    <w:name w:val="page number"/>
    <w:basedOn w:val="a0"/>
    <w:rsid w:val="00E65A32"/>
  </w:style>
  <w:style w:type="paragraph" w:styleId="21">
    <w:name w:val="Body Text 2"/>
    <w:basedOn w:val="a"/>
    <w:link w:val="22"/>
    <w:rsid w:val="00E65A32"/>
    <w:pPr>
      <w:tabs>
        <w:tab w:val="left" w:pos="432"/>
      </w:tabs>
      <w:spacing w:after="120"/>
      <w:ind w:left="432" w:hanging="432"/>
      <w:jc w:val="both"/>
    </w:pPr>
  </w:style>
  <w:style w:type="character" w:customStyle="1" w:styleId="22">
    <w:name w:val="Основной текст 2 Знак"/>
    <w:basedOn w:val="a0"/>
    <w:link w:val="21"/>
    <w:rsid w:val="00E65A32"/>
    <w:rPr>
      <w:rFonts w:ascii="Arial" w:eastAsia="Times New Roman" w:hAnsi="Arial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E65A32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1">
    <w:name w:val="Body Text Indent 3"/>
    <w:basedOn w:val="a"/>
    <w:link w:val="32"/>
    <w:rsid w:val="00E65A32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E65A32"/>
    <w:rPr>
      <w:rFonts w:ascii="Arial" w:eastAsia="Times New Roman" w:hAnsi="Arial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E65A32"/>
    <w:rPr>
      <w:lang w:val="x-none"/>
    </w:rPr>
  </w:style>
  <w:style w:type="character" w:customStyle="1" w:styleId="a9">
    <w:name w:val="Текст сноски Знак"/>
    <w:basedOn w:val="a0"/>
    <w:link w:val="a8"/>
    <w:semiHidden/>
    <w:rsid w:val="00E65A32"/>
    <w:rPr>
      <w:rFonts w:ascii="Arial" w:eastAsia="Times New Roman" w:hAnsi="Arial" w:cs="Times New Roman"/>
      <w:sz w:val="20"/>
      <w:szCs w:val="20"/>
      <w:lang w:val="x-none"/>
    </w:rPr>
  </w:style>
  <w:style w:type="character" w:styleId="aa">
    <w:name w:val="footnote reference"/>
    <w:uiPriority w:val="99"/>
    <w:rsid w:val="00E65A32"/>
    <w:rPr>
      <w:vertAlign w:val="superscript"/>
    </w:rPr>
  </w:style>
  <w:style w:type="paragraph" w:styleId="ab">
    <w:name w:val="Body Text"/>
    <w:basedOn w:val="a"/>
    <w:link w:val="ac"/>
    <w:rsid w:val="00E65A32"/>
    <w:pPr>
      <w:tabs>
        <w:tab w:val="right" w:pos="9000"/>
      </w:tabs>
      <w:spacing w:before="120" w:after="120"/>
      <w:jc w:val="both"/>
    </w:pPr>
  </w:style>
  <w:style w:type="character" w:customStyle="1" w:styleId="ac">
    <w:name w:val="Основной текст Знак"/>
    <w:basedOn w:val="a0"/>
    <w:link w:val="ab"/>
    <w:rsid w:val="00E65A32"/>
    <w:rPr>
      <w:rFonts w:ascii="Arial" w:eastAsia="Times New Roman" w:hAnsi="Arial" w:cs="Times New Roman"/>
      <w:sz w:val="20"/>
      <w:szCs w:val="20"/>
    </w:rPr>
  </w:style>
  <w:style w:type="paragraph" w:styleId="ad">
    <w:name w:val="Body Text Indent"/>
    <w:basedOn w:val="a"/>
    <w:link w:val="ae"/>
    <w:rsid w:val="00E65A32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character" w:customStyle="1" w:styleId="ae">
    <w:name w:val="Основной текст с отступом Знак"/>
    <w:basedOn w:val="a0"/>
    <w:link w:val="ad"/>
    <w:rsid w:val="00E65A32"/>
    <w:rPr>
      <w:rFonts w:ascii="Arial" w:eastAsia="Times New Roman" w:hAnsi="Arial" w:cs="Times New Roman"/>
      <w:sz w:val="20"/>
      <w:szCs w:val="20"/>
    </w:rPr>
  </w:style>
  <w:style w:type="paragraph" w:styleId="23">
    <w:name w:val="Body Text Indent 2"/>
    <w:basedOn w:val="a"/>
    <w:link w:val="24"/>
    <w:rsid w:val="00E65A32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character" w:customStyle="1" w:styleId="24">
    <w:name w:val="Основной текст с отступом 2 Знак"/>
    <w:basedOn w:val="a0"/>
    <w:link w:val="23"/>
    <w:rsid w:val="00E65A32"/>
    <w:rPr>
      <w:rFonts w:ascii="Arial" w:eastAsia="Times New Roman" w:hAnsi="Arial" w:cs="Times New Roman"/>
      <w:sz w:val="20"/>
      <w:szCs w:val="20"/>
    </w:rPr>
  </w:style>
  <w:style w:type="paragraph" w:styleId="25">
    <w:name w:val="List 2"/>
    <w:basedOn w:val="a"/>
    <w:rsid w:val="00E65A32"/>
    <w:pPr>
      <w:ind w:left="720" w:hanging="360"/>
    </w:pPr>
    <w:rPr>
      <w:rFonts w:ascii="NTTierce" w:hAnsi="NTTierce"/>
      <w:lang w:val="en-US"/>
    </w:rPr>
  </w:style>
  <w:style w:type="paragraph" w:customStyle="1" w:styleId="af">
    <w:name w:val="Îáû÷íûé"/>
    <w:rsid w:val="00E65A3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iaacaae">
    <w:name w:val="Iia?acaae"/>
    <w:basedOn w:val="a"/>
    <w:rsid w:val="00E65A32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f0">
    <w:name w:val="Title"/>
    <w:basedOn w:val="a"/>
    <w:link w:val="af1"/>
    <w:qFormat/>
    <w:rsid w:val="00E65A32"/>
    <w:pPr>
      <w:spacing w:after="120"/>
      <w:jc w:val="center"/>
    </w:pPr>
    <w:rPr>
      <w:b/>
      <w:sz w:val="28"/>
      <w:lang w:val="en-US"/>
    </w:rPr>
  </w:style>
  <w:style w:type="character" w:customStyle="1" w:styleId="af1">
    <w:name w:val="Заголовок Знак"/>
    <w:basedOn w:val="a0"/>
    <w:link w:val="af0"/>
    <w:rsid w:val="00E65A32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33">
    <w:name w:val="Body Text 3"/>
    <w:basedOn w:val="a"/>
    <w:link w:val="34"/>
    <w:rsid w:val="00E65A32"/>
    <w:pPr>
      <w:spacing w:after="360"/>
    </w:pPr>
    <w:rPr>
      <w:i/>
      <w:color w:val="0000FF"/>
    </w:rPr>
  </w:style>
  <w:style w:type="character" w:customStyle="1" w:styleId="34">
    <w:name w:val="Основной текст 3 Знак"/>
    <w:basedOn w:val="a0"/>
    <w:link w:val="33"/>
    <w:rsid w:val="00E65A32"/>
    <w:rPr>
      <w:rFonts w:ascii="Arial" w:eastAsia="Times New Roman" w:hAnsi="Arial" w:cs="Times New Roman"/>
      <w:i/>
      <w:color w:val="0000FF"/>
      <w:sz w:val="20"/>
      <w:szCs w:val="20"/>
    </w:rPr>
  </w:style>
  <w:style w:type="paragraph" w:customStyle="1" w:styleId="ListAlpha2">
    <w:name w:val="List Alpha 2"/>
    <w:basedOn w:val="a"/>
    <w:next w:val="ad"/>
    <w:rsid w:val="00E65A32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2">
    <w:name w:val="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3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4">
    <w:name w:val="Balloon Text"/>
    <w:basedOn w:val="a"/>
    <w:link w:val="af5"/>
    <w:rsid w:val="00E65A32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basedOn w:val="a0"/>
    <w:link w:val="af4"/>
    <w:rsid w:val="00E65A32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11">
    <w:name w:val="Абзац списка1"/>
    <w:basedOn w:val="a"/>
    <w:qFormat/>
    <w:rsid w:val="00E65A32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6">
    <w:name w:val="Hyperlink"/>
    <w:uiPriority w:val="99"/>
    <w:unhideWhenUsed/>
    <w:rsid w:val="00E65A32"/>
    <w:rPr>
      <w:color w:val="0000FF"/>
      <w:u w:val="single"/>
    </w:rPr>
  </w:style>
  <w:style w:type="character" w:customStyle="1" w:styleId="s0">
    <w:name w:val="s0"/>
    <w:rsid w:val="00E65A3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7">
    <w:name w:val="annotation reference"/>
    <w:uiPriority w:val="99"/>
    <w:rsid w:val="00E65A32"/>
    <w:rPr>
      <w:sz w:val="16"/>
      <w:szCs w:val="16"/>
    </w:rPr>
  </w:style>
  <w:style w:type="paragraph" w:styleId="af8">
    <w:name w:val="annotation text"/>
    <w:basedOn w:val="a"/>
    <w:link w:val="af9"/>
    <w:rsid w:val="00E65A32"/>
    <w:rPr>
      <w:lang w:val="x-none"/>
    </w:rPr>
  </w:style>
  <w:style w:type="character" w:customStyle="1" w:styleId="af9">
    <w:name w:val="Текст примечания Знак"/>
    <w:basedOn w:val="a0"/>
    <w:link w:val="af8"/>
    <w:rsid w:val="00E65A32"/>
    <w:rPr>
      <w:rFonts w:ascii="Arial" w:eastAsia="Times New Roman" w:hAnsi="Arial" w:cs="Times New Roman"/>
      <w:sz w:val="20"/>
      <w:szCs w:val="20"/>
      <w:lang w:val="x-none"/>
    </w:rPr>
  </w:style>
  <w:style w:type="paragraph" w:styleId="afa">
    <w:name w:val="annotation subject"/>
    <w:basedOn w:val="af8"/>
    <w:next w:val="af8"/>
    <w:link w:val="afb"/>
    <w:rsid w:val="00E65A32"/>
    <w:rPr>
      <w:b/>
      <w:bCs/>
    </w:rPr>
  </w:style>
  <w:style w:type="character" w:customStyle="1" w:styleId="afb">
    <w:name w:val="Тема примечания Знак"/>
    <w:basedOn w:val="af9"/>
    <w:link w:val="afa"/>
    <w:rsid w:val="00E65A32"/>
    <w:rPr>
      <w:rFonts w:ascii="Arial" w:eastAsia="Times New Roman" w:hAnsi="Arial" w:cs="Times New Roman"/>
      <w:b/>
      <w:bCs/>
      <w:sz w:val="20"/>
      <w:szCs w:val="20"/>
      <w:lang w:val="x-none"/>
    </w:rPr>
  </w:style>
  <w:style w:type="paragraph" w:styleId="afc">
    <w:name w:val="Revision"/>
    <w:hidden/>
    <w:uiPriority w:val="99"/>
    <w:semiHidden/>
    <w:rsid w:val="00E65A3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Знак Знак1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Знак Знак"/>
    <w:basedOn w:val="a"/>
    <w:autoRedefine/>
    <w:rsid w:val="00E65A3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styleId="afe">
    <w:name w:val="Table Grid"/>
    <w:basedOn w:val="a1"/>
    <w:uiPriority w:val="59"/>
    <w:rsid w:val="00E65A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925C6C"/>
    <w:pPr>
      <w:ind w:left="720"/>
      <w:contextualSpacing/>
    </w:pPr>
  </w:style>
  <w:style w:type="paragraph" w:customStyle="1" w:styleId="aff0">
    <w:name w:val="Знак Знак"/>
    <w:basedOn w:val="a"/>
    <w:autoRedefine/>
    <w:rsid w:val="00AA5E5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808F-3672-47F3-8CB2-0DB30F2B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Ирина Терещенко</dc:creator>
  <cp:lastModifiedBy>KASE KASE</cp:lastModifiedBy>
  <cp:revision>2</cp:revision>
  <cp:lastPrinted>2019-09-12T09:04:00Z</cp:lastPrinted>
  <dcterms:created xsi:type="dcterms:W3CDTF">2023-09-04T06:26:00Z</dcterms:created>
  <dcterms:modified xsi:type="dcterms:W3CDTF">2023-09-04T06:26:00Z</dcterms:modified>
</cp:coreProperties>
</file>