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CE3D" w14:textId="77777777" w:rsidR="00905F20" w:rsidRDefault="00DC3C57">
      <w:pPr>
        <w:pStyle w:val="1"/>
        <w:spacing w:before="82"/>
        <w:ind w:left="6545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71A6F604" w14:textId="77777777" w:rsidR="00905F20" w:rsidRDefault="00DC3C57">
      <w:pPr>
        <w:pStyle w:val="a3"/>
        <w:spacing w:before="122"/>
        <w:ind w:left="6545"/>
      </w:pPr>
      <w:r>
        <w:t>к</w:t>
      </w:r>
      <w:r>
        <w:rPr>
          <w:spacing w:val="-14"/>
        </w:rPr>
        <w:t xml:space="preserve"> </w:t>
      </w:r>
      <w:r>
        <w:rPr>
          <w:spacing w:val="-2"/>
        </w:rPr>
        <w:t>Положению</w:t>
      </w:r>
    </w:p>
    <w:p w14:paraId="2D38DB09" w14:textId="77777777" w:rsidR="00905F20" w:rsidRDefault="00DC3C57">
      <w:pPr>
        <w:pStyle w:val="a3"/>
        <w:spacing w:before="4"/>
        <w:ind w:left="6545"/>
      </w:pPr>
      <w:r>
        <w:t>о</w:t>
      </w:r>
      <w:r>
        <w:rPr>
          <w:spacing w:val="-13"/>
        </w:rPr>
        <w:t xml:space="preserve"> </w:t>
      </w:r>
      <w:r>
        <w:t>клиринговых</w:t>
      </w:r>
      <w:r>
        <w:rPr>
          <w:spacing w:val="-10"/>
        </w:rPr>
        <w:t xml:space="preserve"> </w:t>
      </w:r>
      <w:r>
        <w:rPr>
          <w:spacing w:val="-2"/>
        </w:rPr>
        <w:t>участниках</w:t>
      </w:r>
    </w:p>
    <w:p w14:paraId="7937AB2D" w14:textId="77777777" w:rsidR="00905F20" w:rsidRDefault="00905F20">
      <w:pPr>
        <w:pStyle w:val="a3"/>
      </w:pPr>
    </w:p>
    <w:p w14:paraId="67AEE56A" w14:textId="77777777" w:rsidR="00905F20" w:rsidRDefault="00905F20">
      <w:pPr>
        <w:pStyle w:val="a3"/>
        <w:spacing w:before="19"/>
      </w:pPr>
    </w:p>
    <w:p w14:paraId="3BA40E51" w14:textId="77777777" w:rsidR="00905F20" w:rsidRDefault="00DC3C57">
      <w:pPr>
        <w:pStyle w:val="a4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Я</w:t>
      </w:r>
    </w:p>
    <w:p w14:paraId="1FC6081A" w14:textId="77777777" w:rsidR="00905F20" w:rsidRDefault="00DC3C57">
      <w:pPr>
        <w:spacing w:before="118"/>
        <w:ind w:left="1072" w:right="1011" w:firstLine="14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к кандидатам для получения статуса клирингового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участника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АО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"Казахстанская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фондовая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биржа"</w:t>
      </w:r>
    </w:p>
    <w:p w14:paraId="0B319CA6" w14:textId="77777777" w:rsidR="00905F20" w:rsidRDefault="00905F20">
      <w:pPr>
        <w:pStyle w:val="a3"/>
        <w:spacing w:before="195"/>
        <w:rPr>
          <w:rFonts w:ascii="Times New Roman"/>
          <w:b/>
          <w:sz w:val="24"/>
        </w:rPr>
      </w:pPr>
    </w:p>
    <w:p w14:paraId="09533F8F" w14:textId="77777777" w:rsidR="00905F20" w:rsidRDefault="00DC3C57">
      <w:pPr>
        <w:ind w:left="198" w:firstLine="102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Таблица 1. Требования к кандидатам для получения статуса клирингового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участника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АО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"Казахстанская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фондовая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биржа"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юридическим</w:t>
      </w:r>
    </w:p>
    <w:p w14:paraId="59BA0DB7" w14:textId="77777777" w:rsidR="00905F20" w:rsidRDefault="00DC3C57">
      <w:pPr>
        <w:ind w:left="29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лицам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Республики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Казахстан</w:t>
      </w:r>
    </w:p>
    <w:p w14:paraId="51AD0B3B" w14:textId="77777777" w:rsidR="00905F20" w:rsidRDefault="00905F20">
      <w:pPr>
        <w:pStyle w:val="a3"/>
        <w:rPr>
          <w:rFonts w:ascii="Times New Roman"/>
          <w:b/>
        </w:rPr>
      </w:pPr>
    </w:p>
    <w:p w14:paraId="7694C9E5" w14:textId="77777777" w:rsidR="00905F20" w:rsidRDefault="00905F20">
      <w:pPr>
        <w:pStyle w:val="a3"/>
        <w:spacing w:before="12"/>
        <w:rPr>
          <w:rFonts w:ascii="Times New Roman"/>
          <w:b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68"/>
        <w:gridCol w:w="2125"/>
        <w:gridCol w:w="2222"/>
      </w:tblGrid>
      <w:tr w:rsidR="00905F20" w14:paraId="3353A743" w14:textId="77777777">
        <w:trPr>
          <w:trHeight w:val="1038"/>
        </w:trPr>
        <w:tc>
          <w:tcPr>
            <w:tcW w:w="514" w:type="dxa"/>
            <w:shd w:val="clear" w:color="auto" w:fill="D9D9D9"/>
          </w:tcPr>
          <w:p w14:paraId="451252DF" w14:textId="77777777" w:rsidR="00905F20" w:rsidRDefault="00905F20">
            <w:pPr>
              <w:pStyle w:val="TableParagraph"/>
              <w:spacing w:before="5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6B021870" w14:textId="77777777" w:rsidR="00905F20" w:rsidRDefault="00DC3C57">
            <w:pPr>
              <w:pStyle w:val="TableParagraph"/>
              <w:spacing w:before="0"/>
              <w:ind w:left="131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168" w:type="dxa"/>
            <w:shd w:val="clear" w:color="auto" w:fill="D9D9D9"/>
          </w:tcPr>
          <w:p w14:paraId="4A708250" w14:textId="77777777" w:rsidR="00905F20" w:rsidRDefault="00905F20">
            <w:pPr>
              <w:pStyle w:val="TableParagraph"/>
              <w:spacing w:before="172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9441A31" w14:textId="77777777" w:rsidR="00905F20" w:rsidRDefault="00DC3C57">
            <w:pPr>
              <w:pStyle w:val="TableParagraph"/>
              <w:spacing w:before="0"/>
              <w:ind w:left="7" w:righ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2125" w:type="dxa"/>
            <w:shd w:val="clear" w:color="auto" w:fill="D9D9D9"/>
          </w:tcPr>
          <w:p w14:paraId="24ADAF8E" w14:textId="77777777" w:rsidR="00905F20" w:rsidRDefault="00905F20">
            <w:pPr>
              <w:pStyle w:val="TableParagraph"/>
              <w:spacing w:before="5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3634A7B0" w14:textId="77777777" w:rsidR="00905F20" w:rsidRDefault="00DC3C57">
            <w:pPr>
              <w:pStyle w:val="TableParagraph"/>
              <w:spacing w:before="0"/>
              <w:ind w:left="296" w:hanging="22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"Клиринговый участник </w:t>
            </w:r>
            <w:r>
              <w:rPr>
                <w:rFonts w:ascii="Arial" w:hAnsi="Arial"/>
                <w:b/>
                <w:w w:val="90"/>
                <w:sz w:val="20"/>
              </w:rPr>
              <w:t>валютного рынка"</w:t>
            </w:r>
          </w:p>
        </w:tc>
        <w:tc>
          <w:tcPr>
            <w:tcW w:w="2222" w:type="dxa"/>
            <w:shd w:val="clear" w:color="auto" w:fill="D9D9D9"/>
          </w:tcPr>
          <w:p w14:paraId="1D11E142" w14:textId="77777777" w:rsidR="00905F20" w:rsidRDefault="00DC3C57">
            <w:pPr>
              <w:pStyle w:val="TableParagraph"/>
              <w:ind w:left="305" w:hanging="17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"клиринговый участник </w:t>
            </w:r>
            <w:r>
              <w:rPr>
                <w:rFonts w:ascii="Arial" w:hAnsi="Arial"/>
                <w:b/>
                <w:w w:val="90"/>
                <w:sz w:val="20"/>
              </w:rPr>
              <w:t>фондового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рынка",</w:t>
            </w:r>
          </w:p>
          <w:p w14:paraId="51FB5E0B" w14:textId="77777777" w:rsidR="00905F20" w:rsidRDefault="00DC3C57">
            <w:pPr>
              <w:pStyle w:val="TableParagraph"/>
              <w:spacing w:before="0"/>
              <w:ind w:left="250" w:hanging="12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"клиринговый участник </w:t>
            </w:r>
            <w:r>
              <w:rPr>
                <w:rFonts w:ascii="Arial" w:hAnsi="Arial"/>
                <w:b/>
                <w:w w:val="85"/>
                <w:sz w:val="20"/>
              </w:rPr>
              <w:t>рынка деривативов"</w:t>
            </w:r>
          </w:p>
        </w:tc>
      </w:tr>
      <w:tr w:rsidR="00905F20" w14:paraId="3CA37B37" w14:textId="77777777">
        <w:trPr>
          <w:trHeight w:val="227"/>
        </w:trPr>
        <w:tc>
          <w:tcPr>
            <w:tcW w:w="514" w:type="dxa"/>
            <w:shd w:val="clear" w:color="auto" w:fill="F1F1F1"/>
          </w:tcPr>
          <w:p w14:paraId="2B4471F5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68" w:type="dxa"/>
            <w:shd w:val="clear" w:color="auto" w:fill="F1F1F1"/>
          </w:tcPr>
          <w:p w14:paraId="7BD49BD1" w14:textId="77777777" w:rsidR="00905F20" w:rsidRDefault="00DC3C57">
            <w:pPr>
              <w:pStyle w:val="TableParagraph"/>
              <w:spacing w:before="0" w:line="208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2125" w:type="dxa"/>
            <w:shd w:val="clear" w:color="auto" w:fill="F1F1F1"/>
          </w:tcPr>
          <w:p w14:paraId="266A9CA2" w14:textId="77777777" w:rsidR="00905F20" w:rsidRDefault="00DC3C57">
            <w:pPr>
              <w:pStyle w:val="TableParagraph"/>
              <w:spacing w:before="0" w:line="208" w:lineRule="exact"/>
              <w:ind w:left="5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222" w:type="dxa"/>
            <w:shd w:val="clear" w:color="auto" w:fill="F1F1F1"/>
          </w:tcPr>
          <w:p w14:paraId="6307C87E" w14:textId="77777777" w:rsidR="00905F20" w:rsidRDefault="00DC3C57">
            <w:pPr>
              <w:pStyle w:val="TableParagraph"/>
              <w:spacing w:before="0" w:line="208" w:lineRule="exact"/>
              <w:ind w:left="3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905F20" w14:paraId="2550CCE2" w14:textId="77777777">
        <w:trPr>
          <w:trHeight w:val="810"/>
        </w:trPr>
        <w:tc>
          <w:tcPr>
            <w:tcW w:w="514" w:type="dxa"/>
          </w:tcPr>
          <w:p w14:paraId="66BAC6F8" w14:textId="77777777" w:rsidR="00905F20" w:rsidRDefault="00DC3C57">
            <w:pPr>
              <w:pStyle w:val="TableParagraph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168" w:type="dxa"/>
          </w:tcPr>
          <w:p w14:paraId="266FF7B4" w14:textId="77777777" w:rsidR="00905F20" w:rsidRDefault="00DC3C57">
            <w:pPr>
              <w:pStyle w:val="TableParagraph"/>
              <w:spacing w:before="62" w:line="244" w:lineRule="auto"/>
              <w:ind w:left="56" w:right="562"/>
              <w:jc w:val="lef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 юридического лица в Республике </w:t>
            </w:r>
            <w:r>
              <w:rPr>
                <w:spacing w:val="-2"/>
                <w:sz w:val="20"/>
              </w:rPr>
              <w:t>Казахстан</w:t>
            </w:r>
          </w:p>
        </w:tc>
        <w:tc>
          <w:tcPr>
            <w:tcW w:w="2125" w:type="dxa"/>
          </w:tcPr>
          <w:p w14:paraId="307E858A" w14:textId="77777777" w:rsidR="00905F20" w:rsidRDefault="00DC3C5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00D5CE1D" w14:textId="77777777" w:rsidR="00905F20" w:rsidRDefault="00DC3C57">
            <w:pPr>
              <w:pStyle w:val="TableParagraph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15DFB66A" w14:textId="77777777">
        <w:trPr>
          <w:trHeight w:val="1730"/>
        </w:trPr>
        <w:tc>
          <w:tcPr>
            <w:tcW w:w="514" w:type="dxa"/>
          </w:tcPr>
          <w:p w14:paraId="27D0C33C" w14:textId="77777777" w:rsidR="00905F20" w:rsidRDefault="00DC3C57">
            <w:pPr>
              <w:pStyle w:val="TableParagraph"/>
              <w:spacing w:before="60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4168" w:type="dxa"/>
          </w:tcPr>
          <w:p w14:paraId="0EDE9E91" w14:textId="77777777" w:rsidR="00905F20" w:rsidRDefault="00DC3C57">
            <w:pPr>
              <w:pStyle w:val="TableParagraph"/>
              <w:spacing w:before="63" w:line="244" w:lineRule="auto"/>
              <w:ind w:left="56" w:right="446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 и составление финансовой</w:t>
            </w:r>
          </w:p>
          <w:p w14:paraId="0D75E0A1" w14:textId="77777777" w:rsidR="00905F20" w:rsidRDefault="00DC3C57">
            <w:pPr>
              <w:pStyle w:val="TableParagraph"/>
              <w:spacing w:before="0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отчетности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требованиями международных стандартов финансовой</w:t>
            </w:r>
          </w:p>
          <w:p w14:paraId="7E37484E" w14:textId="77777777" w:rsidR="00905F20" w:rsidRDefault="00DC3C57">
            <w:pPr>
              <w:pStyle w:val="TableParagraph"/>
              <w:spacing w:before="4" w:line="244" w:lineRule="auto"/>
              <w:ind w:left="56" w:right="3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отчетности и законодательства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бухгалтерском </w:t>
            </w:r>
            <w:r>
              <w:rPr>
                <w:sz w:val="20"/>
              </w:rPr>
              <w:t>учете и финансовой отчетности</w:t>
            </w:r>
          </w:p>
        </w:tc>
        <w:tc>
          <w:tcPr>
            <w:tcW w:w="2125" w:type="dxa"/>
          </w:tcPr>
          <w:p w14:paraId="29DDC94B" w14:textId="77777777" w:rsidR="00905F20" w:rsidRDefault="00DC3C57">
            <w:pPr>
              <w:pStyle w:val="TableParagraph"/>
              <w:spacing w:before="60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3C800229" w14:textId="77777777" w:rsidR="00905F20" w:rsidRDefault="00DC3C57">
            <w:pPr>
              <w:pStyle w:val="TableParagraph"/>
              <w:spacing w:before="60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6ED8DD0" w14:textId="77777777">
        <w:trPr>
          <w:trHeight w:val="810"/>
        </w:trPr>
        <w:tc>
          <w:tcPr>
            <w:tcW w:w="514" w:type="dxa"/>
          </w:tcPr>
          <w:p w14:paraId="4265B9FA" w14:textId="77777777" w:rsidR="00905F20" w:rsidRDefault="00DC3C57">
            <w:pPr>
              <w:pStyle w:val="TableParagraph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168" w:type="dxa"/>
          </w:tcPr>
          <w:p w14:paraId="539C91DF" w14:textId="77777777" w:rsidR="00905F20" w:rsidRDefault="00DC3C57">
            <w:pPr>
              <w:pStyle w:val="TableParagraph"/>
              <w:spacing w:before="62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достаточности</w:t>
            </w:r>
          </w:p>
          <w:p w14:paraId="389500FD" w14:textId="77777777" w:rsidR="00905F20" w:rsidRDefault="00DC3C57">
            <w:pPr>
              <w:pStyle w:val="TableParagraph"/>
              <w:spacing w:before="4" w:line="244" w:lineRule="auto"/>
              <w:ind w:left="56" w:right="393"/>
              <w:jc w:val="left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капитала,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установленный уполномоченным органом</w:t>
            </w:r>
          </w:p>
        </w:tc>
        <w:tc>
          <w:tcPr>
            <w:tcW w:w="2125" w:type="dxa"/>
          </w:tcPr>
          <w:p w14:paraId="4753AFBE" w14:textId="77777777" w:rsidR="00905F20" w:rsidRDefault="00DC3C5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7089F0F3" w14:textId="77777777" w:rsidR="00905F20" w:rsidRDefault="00DC3C57">
            <w:pPr>
              <w:pStyle w:val="TableParagraph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471E05E" w14:textId="77777777">
        <w:trPr>
          <w:trHeight w:val="808"/>
        </w:trPr>
        <w:tc>
          <w:tcPr>
            <w:tcW w:w="514" w:type="dxa"/>
          </w:tcPr>
          <w:p w14:paraId="1266685D" w14:textId="77777777" w:rsidR="00905F20" w:rsidRDefault="00DC3C57">
            <w:pPr>
              <w:pStyle w:val="TableParagraph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4168" w:type="dxa"/>
          </w:tcPr>
          <w:p w14:paraId="7DBE7EBD" w14:textId="77777777" w:rsidR="00905F20" w:rsidRDefault="00DC3C57">
            <w:pPr>
              <w:pStyle w:val="TableParagraph"/>
              <w:spacing w:before="62" w:line="242" w:lineRule="auto"/>
              <w:ind w:left="56" w:right="669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рисками, соответствующую требованиям уполномоченного органа</w:t>
            </w:r>
          </w:p>
        </w:tc>
        <w:tc>
          <w:tcPr>
            <w:tcW w:w="2125" w:type="dxa"/>
          </w:tcPr>
          <w:p w14:paraId="10111964" w14:textId="77777777" w:rsidR="00905F20" w:rsidRDefault="00DC3C5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7B07C733" w14:textId="77777777" w:rsidR="00905F20" w:rsidRDefault="00DC3C57">
            <w:pPr>
              <w:pStyle w:val="TableParagraph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3127260C" w14:textId="77777777">
        <w:trPr>
          <w:trHeight w:val="3571"/>
        </w:trPr>
        <w:tc>
          <w:tcPr>
            <w:tcW w:w="514" w:type="dxa"/>
          </w:tcPr>
          <w:p w14:paraId="4FB96544" w14:textId="77777777" w:rsidR="00905F20" w:rsidRDefault="00DC3C57">
            <w:pPr>
              <w:pStyle w:val="TableParagraph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168" w:type="dxa"/>
          </w:tcPr>
          <w:p w14:paraId="166EC9EE" w14:textId="77777777" w:rsidR="00905F20" w:rsidRDefault="00DC3C57">
            <w:pPr>
              <w:pStyle w:val="TableParagraph"/>
              <w:spacing w:before="62" w:line="244" w:lineRule="auto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действующую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лицензию уполномоченного органа или</w:t>
            </w:r>
          </w:p>
          <w:p w14:paraId="33457C57" w14:textId="77777777" w:rsidR="00905F20" w:rsidRDefault="00DC3C57">
            <w:pPr>
              <w:pStyle w:val="TableParagraph"/>
              <w:spacing w:before="0" w:line="242" w:lineRule="auto"/>
              <w:ind w:left="56" w:right="5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 право на проведение банковских операций</w:t>
            </w:r>
          </w:p>
          <w:p w14:paraId="0BBFD705" w14:textId="77777777" w:rsidR="00905F20" w:rsidRDefault="00DC3C57">
            <w:pPr>
              <w:pStyle w:val="TableParagraph"/>
              <w:spacing w:before="2" w:line="244" w:lineRule="auto"/>
              <w:ind w:left="56" w:right="446"/>
              <w:jc w:val="left"/>
              <w:rPr>
                <w:sz w:val="20"/>
              </w:rPr>
            </w:pPr>
            <w:r>
              <w:rPr>
                <w:sz w:val="20"/>
              </w:rPr>
              <w:t>в национальной и/или иностранной валютах, в том числе на совершение сделок (осуществление обменных операций)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валютами, либо иметь действующую лицензию</w:t>
            </w:r>
          </w:p>
          <w:p w14:paraId="59A8A43F" w14:textId="77777777" w:rsidR="00905F20" w:rsidRDefault="00DC3C57">
            <w:pPr>
              <w:pStyle w:val="TableParagraph"/>
              <w:spacing w:before="0" w:line="244" w:lineRule="auto"/>
              <w:ind w:left="56" w:right="234"/>
              <w:jc w:val="left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 обменных операций с иностранной валютой (за исключением организации</w:t>
            </w:r>
          </w:p>
          <w:p w14:paraId="35B1DF07" w14:textId="77777777" w:rsidR="00905F20" w:rsidRDefault="00DC3C57">
            <w:pPr>
              <w:pStyle w:val="TableParagraph"/>
              <w:spacing w:before="0" w:line="244" w:lineRule="auto"/>
              <w:ind w:left="56" w:right="562"/>
              <w:jc w:val="left"/>
              <w:rPr>
                <w:sz w:val="20"/>
              </w:rPr>
            </w:pPr>
            <w:r>
              <w:rPr>
                <w:sz w:val="20"/>
              </w:rPr>
              <w:t>обменных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наличной иностранной валютой)</w:t>
            </w:r>
          </w:p>
        </w:tc>
        <w:tc>
          <w:tcPr>
            <w:tcW w:w="2125" w:type="dxa"/>
          </w:tcPr>
          <w:p w14:paraId="03C5D6BB" w14:textId="77777777" w:rsidR="00905F20" w:rsidRDefault="00DC3C5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57CB6679" w14:textId="77777777" w:rsidR="00905F20" w:rsidRDefault="00DC3C57">
            <w:pPr>
              <w:pStyle w:val="TableParagraph"/>
              <w:spacing w:before="62"/>
              <w:ind w:left="3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</w:tr>
    </w:tbl>
    <w:p w14:paraId="45EB5806" w14:textId="77777777" w:rsidR="00905F20" w:rsidRDefault="00905F20">
      <w:pPr>
        <w:pStyle w:val="TableParagraph"/>
        <w:rPr>
          <w:sz w:val="20"/>
        </w:rPr>
        <w:sectPr w:rsidR="00905F20">
          <w:headerReference w:type="default" r:id="rId7"/>
          <w:footerReference w:type="default" r:id="rId8"/>
          <w:type w:val="continuous"/>
          <w:pgSz w:w="11910" w:h="16840"/>
          <w:pgMar w:top="1460" w:right="1417" w:bottom="1060" w:left="1417" w:header="730" w:footer="861" w:gutter="0"/>
          <w:pgNumType w:start="23"/>
          <w:cols w:space="720"/>
        </w:sectPr>
      </w:pPr>
    </w:p>
    <w:p w14:paraId="709CCAD3" w14:textId="77777777" w:rsidR="00905F20" w:rsidRDefault="00905F20">
      <w:pPr>
        <w:pStyle w:val="a3"/>
        <w:spacing w:before="2"/>
        <w:rPr>
          <w:rFonts w:ascii="Times New Roman"/>
          <w:b/>
          <w:sz w:val="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68"/>
        <w:gridCol w:w="2125"/>
        <w:gridCol w:w="2222"/>
      </w:tblGrid>
      <w:tr w:rsidR="00905F20" w14:paraId="346F4F5F" w14:textId="77777777">
        <w:trPr>
          <w:trHeight w:val="1036"/>
        </w:trPr>
        <w:tc>
          <w:tcPr>
            <w:tcW w:w="514" w:type="dxa"/>
            <w:shd w:val="clear" w:color="auto" w:fill="D9D9D9"/>
          </w:tcPr>
          <w:p w14:paraId="4A1DE907" w14:textId="77777777" w:rsidR="00905F20" w:rsidRDefault="00905F20">
            <w:pPr>
              <w:pStyle w:val="TableParagraph"/>
              <w:spacing w:before="5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78818C6E" w14:textId="77777777" w:rsidR="00905F20" w:rsidRDefault="00DC3C57">
            <w:pPr>
              <w:pStyle w:val="TableParagraph"/>
              <w:spacing w:before="0"/>
              <w:ind w:left="131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168" w:type="dxa"/>
            <w:shd w:val="clear" w:color="auto" w:fill="D9D9D9"/>
          </w:tcPr>
          <w:p w14:paraId="1CF53E77" w14:textId="77777777" w:rsidR="00905F20" w:rsidRDefault="00905F20">
            <w:pPr>
              <w:pStyle w:val="TableParagraph"/>
              <w:spacing w:before="172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076A214B" w14:textId="77777777" w:rsidR="00905F20" w:rsidRDefault="00DC3C57">
            <w:pPr>
              <w:pStyle w:val="TableParagraph"/>
              <w:spacing w:before="0"/>
              <w:ind w:left="7" w:righ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2125" w:type="dxa"/>
            <w:shd w:val="clear" w:color="auto" w:fill="D9D9D9"/>
          </w:tcPr>
          <w:p w14:paraId="0D8BE75B" w14:textId="77777777" w:rsidR="00905F20" w:rsidRDefault="00905F20">
            <w:pPr>
              <w:pStyle w:val="TableParagraph"/>
              <w:spacing w:before="5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4B374EDF" w14:textId="77777777" w:rsidR="00905F20" w:rsidRDefault="00DC3C57">
            <w:pPr>
              <w:pStyle w:val="TableParagraph"/>
              <w:spacing w:before="0"/>
              <w:ind w:left="296" w:hanging="22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"Клиринговый участник </w:t>
            </w:r>
            <w:r>
              <w:rPr>
                <w:rFonts w:ascii="Arial" w:hAnsi="Arial"/>
                <w:b/>
                <w:w w:val="90"/>
                <w:sz w:val="20"/>
              </w:rPr>
              <w:t>валютного рынка"</w:t>
            </w:r>
          </w:p>
        </w:tc>
        <w:tc>
          <w:tcPr>
            <w:tcW w:w="2222" w:type="dxa"/>
            <w:shd w:val="clear" w:color="auto" w:fill="D9D9D9"/>
          </w:tcPr>
          <w:p w14:paraId="23D99F6C" w14:textId="77777777" w:rsidR="00905F20" w:rsidRDefault="00DC3C57">
            <w:pPr>
              <w:pStyle w:val="TableParagraph"/>
              <w:ind w:left="305" w:hanging="17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"клиринговый участник </w:t>
            </w:r>
            <w:r>
              <w:rPr>
                <w:rFonts w:ascii="Arial" w:hAnsi="Arial"/>
                <w:b/>
                <w:w w:val="90"/>
                <w:sz w:val="20"/>
              </w:rPr>
              <w:t>фондового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рынка",</w:t>
            </w:r>
          </w:p>
          <w:p w14:paraId="6EC5C6FA" w14:textId="77777777" w:rsidR="00905F20" w:rsidRDefault="00DC3C57">
            <w:pPr>
              <w:pStyle w:val="TableParagraph"/>
              <w:spacing w:before="0"/>
              <w:ind w:left="250" w:hanging="12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"клиринговый участник </w:t>
            </w:r>
            <w:r>
              <w:rPr>
                <w:rFonts w:ascii="Arial" w:hAnsi="Arial"/>
                <w:b/>
                <w:w w:val="85"/>
                <w:sz w:val="20"/>
              </w:rPr>
              <w:t>рынка деривативов"</w:t>
            </w:r>
          </w:p>
        </w:tc>
      </w:tr>
      <w:tr w:rsidR="00905F20" w14:paraId="38910A56" w14:textId="77777777">
        <w:trPr>
          <w:trHeight w:val="230"/>
        </w:trPr>
        <w:tc>
          <w:tcPr>
            <w:tcW w:w="514" w:type="dxa"/>
            <w:shd w:val="clear" w:color="auto" w:fill="F1F1F1"/>
          </w:tcPr>
          <w:p w14:paraId="2D44AE61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68" w:type="dxa"/>
            <w:shd w:val="clear" w:color="auto" w:fill="F1F1F1"/>
          </w:tcPr>
          <w:p w14:paraId="3EE281ED" w14:textId="77777777" w:rsidR="00905F20" w:rsidRDefault="00DC3C57">
            <w:pPr>
              <w:pStyle w:val="TableParagraph"/>
              <w:spacing w:before="0" w:line="210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2125" w:type="dxa"/>
            <w:shd w:val="clear" w:color="auto" w:fill="F1F1F1"/>
          </w:tcPr>
          <w:p w14:paraId="129F2DE7" w14:textId="77777777" w:rsidR="00905F20" w:rsidRDefault="00DC3C57">
            <w:pPr>
              <w:pStyle w:val="TableParagraph"/>
              <w:spacing w:before="0" w:line="210" w:lineRule="exact"/>
              <w:ind w:left="5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222" w:type="dxa"/>
            <w:shd w:val="clear" w:color="auto" w:fill="F1F1F1"/>
          </w:tcPr>
          <w:p w14:paraId="7FB0B15C" w14:textId="77777777" w:rsidR="00905F20" w:rsidRDefault="00DC3C57">
            <w:pPr>
              <w:pStyle w:val="TableParagraph"/>
              <w:spacing w:before="0" w:line="210" w:lineRule="exact"/>
              <w:ind w:left="3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905F20" w14:paraId="449B6772" w14:textId="77777777">
        <w:trPr>
          <w:trHeight w:val="1729"/>
        </w:trPr>
        <w:tc>
          <w:tcPr>
            <w:tcW w:w="514" w:type="dxa"/>
          </w:tcPr>
          <w:p w14:paraId="2F465F15" w14:textId="77777777" w:rsidR="00905F20" w:rsidRDefault="00DC3C57">
            <w:pPr>
              <w:pStyle w:val="TableParagraph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168" w:type="dxa"/>
          </w:tcPr>
          <w:p w14:paraId="39BA7A4D" w14:textId="77777777" w:rsidR="00905F20" w:rsidRDefault="00DC3C57">
            <w:pPr>
              <w:pStyle w:val="TableParagraph"/>
              <w:spacing w:before="62" w:line="244" w:lineRule="auto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действующую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лицензию уполномоченного органа или</w:t>
            </w:r>
          </w:p>
          <w:p w14:paraId="41F2B55D" w14:textId="77777777" w:rsidR="00905F20" w:rsidRDefault="00DC3C57">
            <w:pPr>
              <w:pStyle w:val="TableParagraph"/>
              <w:spacing w:before="0" w:line="244" w:lineRule="auto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предусмотренное законодательством Республики Казахстан право на осуществление брокерской и/или дилерской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ценных </w:t>
            </w:r>
            <w:r>
              <w:rPr>
                <w:spacing w:val="-2"/>
                <w:sz w:val="20"/>
              </w:rPr>
              <w:t>бумаг</w:t>
            </w:r>
          </w:p>
        </w:tc>
        <w:tc>
          <w:tcPr>
            <w:tcW w:w="2125" w:type="dxa"/>
          </w:tcPr>
          <w:p w14:paraId="17247F03" w14:textId="77777777" w:rsidR="00905F20" w:rsidRDefault="00DC3C57">
            <w:pPr>
              <w:pStyle w:val="TableParagraph"/>
              <w:spacing w:before="62"/>
              <w:ind w:left="5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222" w:type="dxa"/>
          </w:tcPr>
          <w:p w14:paraId="6E2961D7" w14:textId="77777777" w:rsidR="00905F20" w:rsidRDefault="00DC3C57">
            <w:pPr>
              <w:pStyle w:val="TableParagraph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332A5633" w14:textId="77777777">
        <w:trPr>
          <w:trHeight w:val="1041"/>
        </w:trPr>
        <w:tc>
          <w:tcPr>
            <w:tcW w:w="514" w:type="dxa"/>
          </w:tcPr>
          <w:p w14:paraId="18DC6173" w14:textId="77777777" w:rsidR="00905F20" w:rsidRDefault="00DC3C57">
            <w:pPr>
              <w:pStyle w:val="TableParagraph"/>
              <w:spacing w:before="60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4168" w:type="dxa"/>
          </w:tcPr>
          <w:p w14:paraId="599334DE" w14:textId="77777777" w:rsidR="00905F20" w:rsidRDefault="00DC3C57">
            <w:pPr>
              <w:pStyle w:val="TableParagraph"/>
              <w:spacing w:before="63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санкционных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ограничений</w:t>
            </w:r>
          </w:p>
          <w:p w14:paraId="7F601C69" w14:textId="77777777" w:rsidR="00905F20" w:rsidRDefault="00DC3C57">
            <w:pPr>
              <w:pStyle w:val="TableParagraph"/>
              <w:spacing w:before="4" w:line="244" w:lineRule="auto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и/или его участников/акционеров/должностных лиц, а также конечных бенефициаров</w:t>
            </w:r>
          </w:p>
        </w:tc>
        <w:tc>
          <w:tcPr>
            <w:tcW w:w="2125" w:type="dxa"/>
          </w:tcPr>
          <w:p w14:paraId="252EDA56" w14:textId="77777777" w:rsidR="00905F20" w:rsidRDefault="00DC3C57">
            <w:pPr>
              <w:pStyle w:val="TableParagraph"/>
              <w:spacing w:before="60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117AE831" w14:textId="77777777" w:rsidR="00905F20" w:rsidRDefault="00DC3C57">
            <w:pPr>
              <w:pStyle w:val="TableParagraph"/>
              <w:spacing w:before="60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9896315" w14:textId="77777777">
        <w:trPr>
          <w:trHeight w:val="580"/>
        </w:trPr>
        <w:tc>
          <w:tcPr>
            <w:tcW w:w="514" w:type="dxa"/>
          </w:tcPr>
          <w:p w14:paraId="7A39B76B" w14:textId="77777777" w:rsidR="00905F20" w:rsidRDefault="00DC3C57">
            <w:pPr>
              <w:pStyle w:val="TableParagraph"/>
              <w:ind w:left="2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4168" w:type="dxa"/>
          </w:tcPr>
          <w:p w14:paraId="133E7C5C" w14:textId="77777777" w:rsidR="00905F20" w:rsidRDefault="00DC3C57">
            <w:pPr>
              <w:pStyle w:val="TableParagraph"/>
              <w:spacing w:before="62"/>
              <w:ind w:left="56"/>
              <w:jc w:val="lef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</w:t>
            </w:r>
            <w:r>
              <w:rPr>
                <w:spacing w:val="-2"/>
                <w:sz w:val="20"/>
              </w:rPr>
              <w:t>электронными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eTransfer.kz</w:t>
            </w:r>
          </w:p>
        </w:tc>
        <w:tc>
          <w:tcPr>
            <w:tcW w:w="2125" w:type="dxa"/>
          </w:tcPr>
          <w:p w14:paraId="5F358BE5" w14:textId="77777777" w:rsidR="00905F20" w:rsidRDefault="00DC3C5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2" w:type="dxa"/>
          </w:tcPr>
          <w:p w14:paraId="2444AC0E" w14:textId="77777777" w:rsidR="00905F20" w:rsidRDefault="00DC3C57">
            <w:pPr>
              <w:pStyle w:val="TableParagraph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26AB2034" w14:textId="77777777" w:rsidR="00905F20" w:rsidRDefault="00905F20">
      <w:pPr>
        <w:pStyle w:val="a3"/>
        <w:spacing w:before="119"/>
        <w:rPr>
          <w:rFonts w:ascii="Times New Roman"/>
          <w:b/>
        </w:rPr>
      </w:pPr>
    </w:p>
    <w:p w14:paraId="0DFF433C" w14:textId="77777777" w:rsidR="00905F20" w:rsidRDefault="00DC3C57">
      <w:pPr>
        <w:pStyle w:val="1"/>
        <w:spacing w:before="1"/>
      </w:pPr>
      <w:r>
        <w:t>Примечания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таблице:</w:t>
      </w:r>
    </w:p>
    <w:p w14:paraId="14C30E32" w14:textId="77777777" w:rsidR="00905F20" w:rsidRDefault="00DC3C57">
      <w:pPr>
        <w:pStyle w:val="a5"/>
        <w:numPr>
          <w:ilvl w:val="0"/>
          <w:numId w:val="3"/>
        </w:numPr>
        <w:tabs>
          <w:tab w:val="left" w:pos="453"/>
          <w:tab w:val="left" w:pos="455"/>
        </w:tabs>
        <w:spacing w:line="242" w:lineRule="auto"/>
        <w:jc w:val="both"/>
        <w:rPr>
          <w:rFonts w:ascii="Arial MT" w:hAnsi="Arial MT"/>
          <w:sz w:val="20"/>
        </w:rPr>
      </w:pPr>
      <w:r>
        <w:rPr>
          <w:sz w:val="20"/>
        </w:rPr>
        <w:t>в графе 2 "+" означает, что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требование применимо 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кандидатам в клиринговые участники </w:t>
      </w:r>
      <w:r>
        <w:rPr>
          <w:rFonts w:ascii="Arial MT" w:hAnsi="Arial MT"/>
          <w:sz w:val="20"/>
        </w:rPr>
        <w:t>(</w:t>
      </w:r>
      <w:r>
        <w:rPr>
          <w:sz w:val="20"/>
        </w:rPr>
        <w:t xml:space="preserve">клиринговым участникам) по "валютной" категории; "–" означает, что требование не </w:t>
      </w:r>
      <w:r>
        <w:rPr>
          <w:spacing w:val="-2"/>
          <w:sz w:val="20"/>
        </w:rPr>
        <w:t>применимо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кандидатам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клиринговые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(клиринговым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участникам) 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"валютной" категории</w:t>
      </w:r>
      <w:r>
        <w:rPr>
          <w:rFonts w:ascii="Arial MT" w:hAnsi="Arial MT"/>
          <w:spacing w:val="-2"/>
          <w:sz w:val="20"/>
        </w:rPr>
        <w:t>;</w:t>
      </w:r>
    </w:p>
    <w:p w14:paraId="1A044CE3" w14:textId="77777777" w:rsidR="00905F20" w:rsidRDefault="00DC3C57">
      <w:pPr>
        <w:pStyle w:val="a5"/>
        <w:numPr>
          <w:ilvl w:val="0"/>
          <w:numId w:val="3"/>
        </w:numPr>
        <w:tabs>
          <w:tab w:val="left" w:pos="453"/>
          <w:tab w:val="left" w:pos="455"/>
        </w:tabs>
        <w:spacing w:before="114" w:line="242" w:lineRule="auto"/>
        <w:jc w:val="both"/>
        <w:rPr>
          <w:sz w:val="20"/>
        </w:rPr>
      </w:pPr>
      <w:r>
        <w:rPr>
          <w:sz w:val="20"/>
        </w:rPr>
        <w:t>в графе 3 "+" означает, что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требование применимо к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кандидатам в клиринговые участники (клиринговым участникам) по "фондовой" категории и/или по категории "деривативы"; "–</w:t>
      </w:r>
      <w:r>
        <w:rPr>
          <w:rFonts w:ascii="Arial MT" w:hAnsi="Arial MT"/>
          <w:sz w:val="20"/>
        </w:rPr>
        <w:t xml:space="preserve">" </w:t>
      </w:r>
      <w:r>
        <w:rPr>
          <w:sz w:val="20"/>
        </w:rPr>
        <w:t>означает, что требование не применимо к кандидатам в клирингов</w:t>
      </w:r>
      <w:r>
        <w:rPr>
          <w:sz w:val="20"/>
        </w:rPr>
        <w:t>ые участники (клиринговым участникам) по "фондовой" категории и/или по категории "деривативы".</w:t>
      </w:r>
    </w:p>
    <w:p w14:paraId="32066733" w14:textId="77777777" w:rsidR="00905F20" w:rsidRDefault="00905F20">
      <w:pPr>
        <w:pStyle w:val="a3"/>
      </w:pPr>
    </w:p>
    <w:p w14:paraId="3AB1D4FD" w14:textId="77777777" w:rsidR="00905F20" w:rsidRDefault="00905F20">
      <w:pPr>
        <w:pStyle w:val="a3"/>
        <w:spacing w:before="17"/>
      </w:pPr>
    </w:p>
    <w:p w14:paraId="5344AFFF" w14:textId="77777777" w:rsidR="00905F20" w:rsidRDefault="00DC3C57">
      <w:pPr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Таблица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2.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Требования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кандидатам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для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получения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статуса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клирингового</w:t>
      </w:r>
    </w:p>
    <w:p w14:paraId="0D20AB6C" w14:textId="77777777" w:rsidR="00905F20" w:rsidRDefault="00DC3C57">
      <w:pPr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участника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АО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"Казахстанская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фондовая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биржа"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иностранным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 xml:space="preserve">юридическим </w:t>
      </w:r>
      <w:r>
        <w:rPr>
          <w:rFonts w:ascii="Times New Roman" w:hAnsi="Times New Roman"/>
          <w:b/>
          <w:color w:val="800000"/>
          <w:spacing w:val="-2"/>
          <w:sz w:val="24"/>
        </w:rPr>
        <w:t>лицам</w:t>
      </w:r>
    </w:p>
    <w:p w14:paraId="395D0349" w14:textId="77777777" w:rsidR="00905F20" w:rsidRDefault="00905F20">
      <w:pPr>
        <w:pStyle w:val="a3"/>
        <w:rPr>
          <w:rFonts w:ascii="Times New Roman"/>
          <w:b/>
        </w:rPr>
      </w:pPr>
    </w:p>
    <w:p w14:paraId="4053D213" w14:textId="77777777" w:rsidR="00905F20" w:rsidRDefault="00905F20">
      <w:pPr>
        <w:pStyle w:val="a3"/>
        <w:spacing w:before="11"/>
        <w:rPr>
          <w:rFonts w:ascii="Times New Roman"/>
          <w:b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85"/>
        <w:gridCol w:w="1438"/>
        <w:gridCol w:w="1555"/>
      </w:tblGrid>
      <w:tr w:rsidR="00905F20" w14:paraId="2F6C26B6" w14:textId="77777777">
        <w:trPr>
          <w:trHeight w:val="1785"/>
        </w:trPr>
        <w:tc>
          <w:tcPr>
            <w:tcW w:w="542" w:type="dxa"/>
            <w:shd w:val="clear" w:color="auto" w:fill="D9D9D9"/>
          </w:tcPr>
          <w:p w14:paraId="6AAEF279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4990869" w14:textId="77777777" w:rsidR="00905F20" w:rsidRDefault="00905F20">
            <w:pPr>
              <w:pStyle w:val="TableParagraph"/>
              <w:spacing w:before="202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0DE49909" w14:textId="77777777" w:rsidR="00905F20" w:rsidRDefault="00DC3C57">
            <w:pPr>
              <w:pStyle w:val="TableParagraph"/>
              <w:spacing w:before="0"/>
              <w:ind w:left="148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485" w:type="dxa"/>
            <w:shd w:val="clear" w:color="auto" w:fill="D9D9D9"/>
          </w:tcPr>
          <w:p w14:paraId="15CFAF89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B8DD643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6B61AAB8" w14:textId="77777777" w:rsidR="00905F20" w:rsidRDefault="00905F20">
            <w:pPr>
              <w:pStyle w:val="TableParagraph"/>
              <w:spacing w:before="8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CDF41A4" w14:textId="77777777" w:rsidR="00905F20" w:rsidRDefault="00DC3C57">
            <w:pPr>
              <w:pStyle w:val="TableParagraph"/>
              <w:spacing w:before="0"/>
              <w:ind w:left="7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438" w:type="dxa"/>
            <w:shd w:val="clear" w:color="auto" w:fill="D9D9D9"/>
          </w:tcPr>
          <w:p w14:paraId="3BE60087" w14:textId="77777777" w:rsidR="00905F20" w:rsidRDefault="00905F20">
            <w:pPr>
              <w:pStyle w:val="TableParagraph"/>
              <w:spacing w:before="202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01AF0D9E" w14:textId="77777777" w:rsidR="00905F20" w:rsidRDefault="00DC3C57">
            <w:pPr>
              <w:pStyle w:val="TableParagraph"/>
              <w:spacing w:before="0"/>
              <w:ind w:lef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 валютного рынка"</w:t>
            </w:r>
          </w:p>
        </w:tc>
        <w:tc>
          <w:tcPr>
            <w:tcW w:w="1555" w:type="dxa"/>
            <w:shd w:val="clear" w:color="auto" w:fill="D9D9D9"/>
          </w:tcPr>
          <w:p w14:paraId="33AA2052" w14:textId="77777777" w:rsidR="00905F20" w:rsidRDefault="00DC3C57">
            <w:pPr>
              <w:pStyle w:val="TableParagraph"/>
              <w:spacing w:before="57"/>
              <w:ind w:left="319" w:hanging="1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 фондового</w:t>
            </w:r>
          </w:p>
          <w:p w14:paraId="20A6ACEE" w14:textId="77777777" w:rsidR="00905F20" w:rsidRDefault="00DC3C57">
            <w:pPr>
              <w:pStyle w:val="TableParagraph"/>
              <w:spacing w:before="2"/>
              <w:ind w:left="45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рынка",</w:t>
            </w:r>
          </w:p>
          <w:p w14:paraId="3544E75A" w14:textId="77777777" w:rsidR="00905F20" w:rsidRDefault="00DC3C57">
            <w:pPr>
              <w:pStyle w:val="TableParagraph"/>
              <w:spacing w:before="58"/>
              <w:ind w:left="129" w:right="120" w:firstLine="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w w:val="80"/>
                <w:sz w:val="20"/>
              </w:rPr>
              <w:t>участник</w:t>
            </w: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рынка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деривативов"</w:t>
            </w:r>
          </w:p>
        </w:tc>
      </w:tr>
      <w:tr w:rsidR="00905F20" w14:paraId="59D1AC54" w14:textId="77777777">
        <w:trPr>
          <w:trHeight w:val="350"/>
        </w:trPr>
        <w:tc>
          <w:tcPr>
            <w:tcW w:w="542" w:type="dxa"/>
            <w:shd w:val="clear" w:color="auto" w:fill="F1F1F1"/>
          </w:tcPr>
          <w:p w14:paraId="6315E4BD" w14:textId="77777777" w:rsidR="00905F20" w:rsidRDefault="00DC3C57">
            <w:pPr>
              <w:pStyle w:val="TableParagraph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485" w:type="dxa"/>
            <w:shd w:val="clear" w:color="auto" w:fill="F1F1F1"/>
          </w:tcPr>
          <w:p w14:paraId="59F51195" w14:textId="77777777" w:rsidR="00905F20" w:rsidRDefault="00DC3C57">
            <w:pPr>
              <w:pStyle w:val="TableParagraph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438" w:type="dxa"/>
            <w:shd w:val="clear" w:color="auto" w:fill="F1F1F1"/>
          </w:tcPr>
          <w:p w14:paraId="29B062B0" w14:textId="77777777" w:rsidR="00905F20" w:rsidRDefault="00DC3C57">
            <w:pPr>
              <w:pStyle w:val="TableParagraph"/>
              <w:ind w:left="8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555" w:type="dxa"/>
            <w:shd w:val="clear" w:color="auto" w:fill="F1F1F1"/>
          </w:tcPr>
          <w:p w14:paraId="6EC6C071" w14:textId="77777777" w:rsidR="00905F20" w:rsidRDefault="00DC3C57">
            <w:pPr>
              <w:pStyle w:val="TableParagraph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905F20" w14:paraId="684DAFA4" w14:textId="77777777">
        <w:trPr>
          <w:trHeight w:val="2191"/>
        </w:trPr>
        <w:tc>
          <w:tcPr>
            <w:tcW w:w="542" w:type="dxa"/>
          </w:tcPr>
          <w:p w14:paraId="5BCD0754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485" w:type="dxa"/>
          </w:tcPr>
          <w:p w14:paraId="639F022C" w14:textId="77777777" w:rsidR="00905F20" w:rsidRDefault="00DC3C57">
            <w:pPr>
              <w:pStyle w:val="TableParagraph"/>
              <w:spacing w:before="62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Являться юридическим лицом, соответствующим требованиям (критериям), установленным постановлением Правления Агентства Республики Казахстан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финансового рынка и финансовых организаций "О требованиях</w:t>
            </w:r>
          </w:p>
          <w:p w14:paraId="662337F6" w14:textId="77777777" w:rsidR="00905F20" w:rsidRDefault="00DC3C57">
            <w:pPr>
              <w:pStyle w:val="TableParagraph"/>
              <w:spacing w:before="0" w:line="242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к иностранным юридическим лицам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а также участникам Международного финансового центра 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sz w:val="20"/>
              </w:rPr>
              <w:t>Астана</w:t>
            </w:r>
            <w:r>
              <w:rPr>
                <w:rFonts w:ascii="Arial MT" w:hAnsi="Arial MT"/>
                <w:sz w:val="20"/>
              </w:rPr>
              <w:t xml:space="preserve">" </w:t>
            </w:r>
            <w:r>
              <w:rPr>
                <w:sz w:val="20"/>
              </w:rPr>
              <w:t>для членства на фондовой бирже" от 30 сентября 2005 года № 360</w:t>
            </w:r>
          </w:p>
        </w:tc>
        <w:tc>
          <w:tcPr>
            <w:tcW w:w="1438" w:type="dxa"/>
          </w:tcPr>
          <w:p w14:paraId="7026BA5F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18C8BED5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0758249C" w14:textId="77777777" w:rsidR="00905F20" w:rsidRDefault="00905F20">
      <w:pPr>
        <w:pStyle w:val="TableParagraph"/>
        <w:rPr>
          <w:rFonts w:ascii="Arial MT"/>
          <w:sz w:val="20"/>
        </w:rPr>
        <w:sectPr w:rsidR="00905F20">
          <w:pgSz w:w="11910" w:h="16840"/>
          <w:pgMar w:top="1460" w:right="1417" w:bottom="1060" w:left="1417" w:header="730" w:footer="861" w:gutter="0"/>
          <w:cols w:space="720"/>
        </w:sectPr>
      </w:pPr>
    </w:p>
    <w:p w14:paraId="5B813C14" w14:textId="77777777" w:rsidR="00905F20" w:rsidRDefault="00905F20">
      <w:pPr>
        <w:pStyle w:val="a3"/>
        <w:spacing w:before="2"/>
        <w:rPr>
          <w:rFonts w:ascii="Times New Roman"/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85"/>
        <w:gridCol w:w="1438"/>
        <w:gridCol w:w="1555"/>
      </w:tblGrid>
      <w:tr w:rsidR="00905F20" w14:paraId="6AF6D312" w14:textId="77777777">
        <w:trPr>
          <w:trHeight w:val="1785"/>
        </w:trPr>
        <w:tc>
          <w:tcPr>
            <w:tcW w:w="542" w:type="dxa"/>
            <w:shd w:val="clear" w:color="auto" w:fill="D9D9D9"/>
          </w:tcPr>
          <w:p w14:paraId="07EAA914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06527A0" w14:textId="77777777" w:rsidR="00905F20" w:rsidRDefault="00905F20">
            <w:pPr>
              <w:pStyle w:val="TableParagraph"/>
              <w:spacing w:before="201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3AE0A47" w14:textId="77777777" w:rsidR="00905F20" w:rsidRDefault="00DC3C57">
            <w:pPr>
              <w:pStyle w:val="TableParagraph"/>
              <w:spacing w:before="1"/>
              <w:ind w:left="148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485" w:type="dxa"/>
            <w:shd w:val="clear" w:color="auto" w:fill="D9D9D9"/>
          </w:tcPr>
          <w:p w14:paraId="56CD27DF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77F8D4D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35C7D0C" w14:textId="77777777" w:rsidR="00905F20" w:rsidRDefault="00905F20">
            <w:pPr>
              <w:pStyle w:val="TableParagraph"/>
              <w:spacing w:before="8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E35E011" w14:textId="77777777" w:rsidR="00905F20" w:rsidRDefault="00DC3C57">
            <w:pPr>
              <w:pStyle w:val="TableParagraph"/>
              <w:spacing w:before="0"/>
              <w:ind w:left="7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438" w:type="dxa"/>
            <w:shd w:val="clear" w:color="auto" w:fill="D9D9D9"/>
          </w:tcPr>
          <w:p w14:paraId="53E1DA8B" w14:textId="77777777" w:rsidR="00905F20" w:rsidRDefault="00905F20">
            <w:pPr>
              <w:pStyle w:val="TableParagraph"/>
              <w:spacing w:before="203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A89F5B1" w14:textId="77777777" w:rsidR="00905F20" w:rsidRDefault="00DC3C57">
            <w:pPr>
              <w:pStyle w:val="TableParagraph"/>
              <w:spacing w:before="1"/>
              <w:ind w:lef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 валютного рынка"</w:t>
            </w:r>
          </w:p>
        </w:tc>
        <w:tc>
          <w:tcPr>
            <w:tcW w:w="1555" w:type="dxa"/>
            <w:shd w:val="clear" w:color="auto" w:fill="D9D9D9"/>
          </w:tcPr>
          <w:p w14:paraId="39A3500F" w14:textId="77777777" w:rsidR="00905F20" w:rsidRDefault="00DC3C57">
            <w:pPr>
              <w:pStyle w:val="TableParagraph"/>
              <w:ind w:left="319" w:hanging="1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 фондового</w:t>
            </w:r>
          </w:p>
          <w:p w14:paraId="4943113C" w14:textId="77777777" w:rsidR="00905F20" w:rsidRDefault="00DC3C57">
            <w:pPr>
              <w:pStyle w:val="TableParagraph"/>
              <w:spacing w:before="0" w:line="229" w:lineRule="exact"/>
              <w:ind w:left="45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рынка",</w:t>
            </w:r>
          </w:p>
          <w:p w14:paraId="2CF91712" w14:textId="77777777" w:rsidR="00905F20" w:rsidRDefault="00DC3C57">
            <w:pPr>
              <w:pStyle w:val="TableParagraph"/>
              <w:spacing w:before="58"/>
              <w:ind w:left="129" w:right="120" w:firstLine="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w w:val="80"/>
                <w:sz w:val="20"/>
              </w:rPr>
              <w:t>участник</w:t>
            </w: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рынка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деривативов"</w:t>
            </w:r>
          </w:p>
        </w:tc>
      </w:tr>
      <w:tr w:rsidR="00905F20" w14:paraId="79D4E25C" w14:textId="77777777">
        <w:trPr>
          <w:trHeight w:val="350"/>
        </w:trPr>
        <w:tc>
          <w:tcPr>
            <w:tcW w:w="542" w:type="dxa"/>
            <w:shd w:val="clear" w:color="auto" w:fill="F1F1F1"/>
          </w:tcPr>
          <w:p w14:paraId="1A0C48F6" w14:textId="77777777" w:rsidR="00905F20" w:rsidRDefault="00DC3C57">
            <w:pPr>
              <w:pStyle w:val="TableParagraph"/>
              <w:spacing w:before="62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485" w:type="dxa"/>
            <w:shd w:val="clear" w:color="auto" w:fill="F1F1F1"/>
          </w:tcPr>
          <w:p w14:paraId="6457BCBD" w14:textId="77777777" w:rsidR="00905F20" w:rsidRDefault="00DC3C57">
            <w:pPr>
              <w:pStyle w:val="TableParagraph"/>
              <w:spacing w:before="62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438" w:type="dxa"/>
            <w:shd w:val="clear" w:color="auto" w:fill="F1F1F1"/>
          </w:tcPr>
          <w:p w14:paraId="14F0816B" w14:textId="77777777" w:rsidR="00905F20" w:rsidRDefault="00DC3C57">
            <w:pPr>
              <w:pStyle w:val="TableParagraph"/>
              <w:spacing w:before="62"/>
              <w:ind w:left="8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555" w:type="dxa"/>
            <w:shd w:val="clear" w:color="auto" w:fill="F1F1F1"/>
          </w:tcPr>
          <w:p w14:paraId="69A1A8C8" w14:textId="77777777" w:rsidR="00905F20" w:rsidRDefault="00DC3C57">
            <w:pPr>
              <w:pStyle w:val="TableParagraph"/>
              <w:spacing w:before="62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905F20" w14:paraId="5CB5ABD9" w14:textId="77777777">
        <w:trPr>
          <w:trHeight w:val="1041"/>
        </w:trPr>
        <w:tc>
          <w:tcPr>
            <w:tcW w:w="542" w:type="dxa"/>
          </w:tcPr>
          <w:p w14:paraId="76FCDE3A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485" w:type="dxa"/>
          </w:tcPr>
          <w:p w14:paraId="5DE64C2F" w14:textId="77777777" w:rsidR="00905F20" w:rsidRDefault="00DC3C57">
            <w:pPr>
              <w:pStyle w:val="TableParagraph"/>
              <w:spacing w:before="62" w:line="242" w:lineRule="auto"/>
              <w:ind w:right="197"/>
              <w:jc w:val="lef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Быть учрежденным в государстве, которое обладает действующим статусом члена </w:t>
            </w:r>
            <w:r>
              <w:rPr>
                <w:rFonts w:ascii="Arial MT" w:hAnsi="Arial MT"/>
                <w:sz w:val="20"/>
              </w:rPr>
              <w:t xml:space="preserve">FATF </w:t>
            </w:r>
            <w:r>
              <w:rPr>
                <w:sz w:val="20"/>
              </w:rPr>
              <w:t>либо члена региональной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являющейся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ассоциированным членом (наблюдателем) </w:t>
            </w:r>
            <w:r>
              <w:rPr>
                <w:rFonts w:ascii="Arial MT" w:hAnsi="Arial MT"/>
                <w:sz w:val="20"/>
              </w:rPr>
              <w:t>FATF</w:t>
            </w:r>
          </w:p>
        </w:tc>
        <w:tc>
          <w:tcPr>
            <w:tcW w:w="1438" w:type="dxa"/>
          </w:tcPr>
          <w:p w14:paraId="67057D51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58A568E3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335314A" w14:textId="77777777">
        <w:trPr>
          <w:trHeight w:val="1269"/>
        </w:trPr>
        <w:tc>
          <w:tcPr>
            <w:tcW w:w="542" w:type="dxa"/>
          </w:tcPr>
          <w:p w14:paraId="408E8670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5485" w:type="dxa"/>
          </w:tcPr>
          <w:p w14:paraId="36C85207" w14:textId="77777777" w:rsidR="00905F20" w:rsidRDefault="00DC3C57">
            <w:pPr>
              <w:pStyle w:val="TableParagraph"/>
              <w:spacing w:before="62"/>
              <w:jc w:val="lef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заключившем</w:t>
            </w:r>
          </w:p>
          <w:p w14:paraId="3DFF9A21" w14:textId="77777777" w:rsidR="00905F20" w:rsidRDefault="00DC3C57">
            <w:pPr>
              <w:pStyle w:val="TableParagraph"/>
              <w:spacing w:before="2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 Республикой Казахстан международный договор (конвенцию, соглашение) об </w:t>
            </w:r>
            <w:proofErr w:type="spellStart"/>
            <w:r>
              <w:rPr>
                <w:sz w:val="20"/>
              </w:rPr>
              <w:t>избежании</w:t>
            </w:r>
            <w:proofErr w:type="spellEnd"/>
            <w:r>
              <w:rPr>
                <w:sz w:val="20"/>
              </w:rPr>
              <w:t xml:space="preserve"> двойного налогообложения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предотвращении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уклонения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 уплаты налогов на доход и капитал (имущество)</w:t>
            </w:r>
          </w:p>
        </w:tc>
        <w:tc>
          <w:tcPr>
            <w:tcW w:w="1438" w:type="dxa"/>
          </w:tcPr>
          <w:p w14:paraId="11C8B7B0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5C3B8A4A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1B8F6883" w14:textId="77777777">
        <w:trPr>
          <w:trHeight w:val="2188"/>
        </w:trPr>
        <w:tc>
          <w:tcPr>
            <w:tcW w:w="542" w:type="dxa"/>
          </w:tcPr>
          <w:p w14:paraId="5AB0E01D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5485" w:type="dxa"/>
          </w:tcPr>
          <w:p w14:paraId="4E9298AB" w14:textId="77777777" w:rsidR="00905F20" w:rsidRDefault="00DC3C57">
            <w:pPr>
              <w:pStyle w:val="TableParagraph"/>
              <w:spacing w:before="62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(учрежденным)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качестве юридического лица ни в одной из оффшорных зон, перечень которых определен в Республике Казахстан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 рынка ценных бумаг и иных лицензируемых видов деятельности на финансовом рынке и для целей противод</w:t>
            </w:r>
            <w:r>
              <w:rPr>
                <w:sz w:val="20"/>
              </w:rPr>
              <w:t xml:space="preserve">ействия легализации (отмыванию) доходов, полученных преступным путем, и финансированию </w:t>
            </w:r>
            <w:r>
              <w:rPr>
                <w:spacing w:val="-2"/>
                <w:sz w:val="20"/>
              </w:rPr>
              <w:t>терроризма</w:t>
            </w:r>
          </w:p>
        </w:tc>
        <w:tc>
          <w:tcPr>
            <w:tcW w:w="1438" w:type="dxa"/>
          </w:tcPr>
          <w:p w14:paraId="68F7B3AE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01B51912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3BBA2BEB" w14:textId="77777777">
        <w:trPr>
          <w:trHeight w:val="1041"/>
        </w:trPr>
        <w:tc>
          <w:tcPr>
            <w:tcW w:w="542" w:type="dxa"/>
          </w:tcPr>
          <w:p w14:paraId="67A91A12" w14:textId="77777777" w:rsidR="00905F20" w:rsidRDefault="00DC3C57">
            <w:pPr>
              <w:pStyle w:val="TableParagraph"/>
              <w:spacing w:before="6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5485" w:type="dxa"/>
          </w:tcPr>
          <w:p w14:paraId="5D5A0306" w14:textId="77777777" w:rsidR="00905F20" w:rsidRDefault="00DC3C57">
            <w:pPr>
              <w:pStyle w:val="TableParagraph"/>
              <w:spacing w:before="62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санкционных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 клирингового участника и/или его участников/</w:t>
            </w:r>
          </w:p>
          <w:p w14:paraId="6132D8E4" w14:textId="77777777" w:rsidR="00905F20" w:rsidRDefault="00DC3C57">
            <w:pPr>
              <w:pStyle w:val="TableParagraph"/>
              <w:spacing w:before="0" w:line="244" w:lineRule="auto"/>
              <w:ind w:right="1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акционеров/должностных лиц, 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конечных бенефициаров</w:t>
            </w:r>
          </w:p>
        </w:tc>
        <w:tc>
          <w:tcPr>
            <w:tcW w:w="1438" w:type="dxa"/>
          </w:tcPr>
          <w:p w14:paraId="76B78941" w14:textId="77777777" w:rsidR="00905F20" w:rsidRDefault="00DC3C57">
            <w:pPr>
              <w:pStyle w:val="TableParagraph"/>
              <w:spacing w:before="62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7A196810" w14:textId="77777777" w:rsidR="00905F20" w:rsidRDefault="00DC3C57">
            <w:pPr>
              <w:pStyle w:val="TableParagraph"/>
              <w:spacing w:before="62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3732A5A0" w14:textId="77777777">
        <w:trPr>
          <w:trHeight w:val="1499"/>
        </w:trPr>
        <w:tc>
          <w:tcPr>
            <w:tcW w:w="542" w:type="dxa"/>
          </w:tcPr>
          <w:p w14:paraId="7033A4D2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5485" w:type="dxa"/>
          </w:tcPr>
          <w:p w14:paraId="0846ECF3" w14:textId="77777777" w:rsidR="00905F20" w:rsidRDefault="00DC3C57">
            <w:pPr>
              <w:pStyle w:val="TableParagraph"/>
              <w:spacing w:before="62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рисками,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соответствующую в основной своей части положениям по организации</w:t>
            </w:r>
          </w:p>
          <w:p w14:paraId="23FCE60B" w14:textId="77777777" w:rsidR="00905F20" w:rsidRDefault="00DC3C57">
            <w:pPr>
              <w:pStyle w:val="TableParagraph"/>
              <w:spacing w:before="0" w:line="242" w:lineRule="auto"/>
              <w:jc w:val="left"/>
              <w:rPr>
                <w:rFonts w:ascii="Arial MT" w:hAnsi="Arial MT"/>
                <w:position w:val="6"/>
                <w:sz w:val="13"/>
              </w:rPr>
            </w:pPr>
            <w:r>
              <w:rPr>
                <w:sz w:val="20"/>
              </w:rPr>
              <w:t>риск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менеджмента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брокеров–дилеров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ценных бумаг, рекомендованным </w:t>
            </w:r>
            <w:r>
              <w:rPr>
                <w:rFonts w:ascii="Arial MT" w:hAnsi="Arial MT"/>
                <w:sz w:val="20"/>
              </w:rPr>
              <w:t>IOSCO</w:t>
            </w:r>
            <w:r>
              <w:rPr>
                <w:rFonts w:ascii="Arial MT" w:hAnsi="Arial MT"/>
                <w:position w:val="6"/>
                <w:sz w:val="13"/>
              </w:rPr>
              <w:t>2</w:t>
            </w:r>
            <w:r>
              <w:rPr>
                <w:rFonts w:ascii="Arial MT" w:hAnsi="Arial MT"/>
                <w:spacing w:val="39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либо установленным соответствующим нормативным правовым актом Республики Казахстан</w:t>
            </w:r>
            <w:r>
              <w:rPr>
                <w:rFonts w:ascii="Arial MT" w:hAnsi="Arial MT"/>
                <w:position w:val="6"/>
                <w:sz w:val="13"/>
              </w:rPr>
              <w:t>3</w:t>
            </w:r>
          </w:p>
        </w:tc>
        <w:tc>
          <w:tcPr>
            <w:tcW w:w="1438" w:type="dxa"/>
          </w:tcPr>
          <w:p w14:paraId="3811FD94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2539D87B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FB93DE1" w14:textId="77777777">
        <w:trPr>
          <w:trHeight w:val="1500"/>
        </w:trPr>
        <w:tc>
          <w:tcPr>
            <w:tcW w:w="542" w:type="dxa"/>
          </w:tcPr>
          <w:p w14:paraId="2D08B4C8" w14:textId="77777777" w:rsidR="00905F20" w:rsidRDefault="00DC3C57">
            <w:pPr>
              <w:pStyle w:val="TableParagraph"/>
              <w:spacing w:before="60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5485" w:type="dxa"/>
          </w:tcPr>
          <w:p w14:paraId="420C2556" w14:textId="77777777" w:rsidR="00905F20" w:rsidRDefault="00DC3C57">
            <w:pPr>
              <w:pStyle w:val="TableParagraph"/>
              <w:spacing w:before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  <w:p w14:paraId="6701356C" w14:textId="77777777" w:rsidR="00905F20" w:rsidRDefault="00DC3C57">
            <w:pPr>
              <w:pStyle w:val="TableParagraph"/>
              <w:spacing w:before="4" w:line="242" w:lineRule="auto"/>
              <w:ind w:right="278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</w:t>
            </w:r>
            <w:r>
              <w:rPr>
                <w:rFonts w:ascii="Arial MT" w:hAnsi="Arial MT"/>
                <w:sz w:val="20"/>
              </w:rPr>
              <w:t xml:space="preserve">c </w:t>
            </w:r>
            <w:r>
              <w:rPr>
                <w:sz w:val="20"/>
              </w:rPr>
              <w:t>требованиями международных стандартов финансовой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финансовой отчетности, действующими в Соединенных Штатах </w:t>
            </w:r>
            <w:r>
              <w:rPr>
                <w:spacing w:val="-2"/>
                <w:sz w:val="20"/>
              </w:rPr>
              <w:t>Америки</w:t>
            </w:r>
          </w:p>
        </w:tc>
        <w:tc>
          <w:tcPr>
            <w:tcW w:w="1438" w:type="dxa"/>
          </w:tcPr>
          <w:p w14:paraId="346B60A1" w14:textId="77777777" w:rsidR="00905F20" w:rsidRDefault="00DC3C57">
            <w:pPr>
              <w:pStyle w:val="TableParagraph"/>
              <w:spacing w:before="60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1666C5A6" w14:textId="77777777" w:rsidR="00905F20" w:rsidRDefault="00DC3C57">
            <w:pPr>
              <w:pStyle w:val="TableParagraph"/>
              <w:spacing w:before="60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0087D302" w14:textId="77777777" w:rsidR="00905F20" w:rsidRDefault="00905F20">
      <w:pPr>
        <w:pStyle w:val="a3"/>
        <w:rPr>
          <w:rFonts w:ascii="Times New Roman"/>
          <w:b/>
        </w:rPr>
      </w:pPr>
    </w:p>
    <w:p w14:paraId="75B6A759" w14:textId="77777777" w:rsidR="00905F20" w:rsidRDefault="00DC3C57">
      <w:pPr>
        <w:pStyle w:val="a3"/>
        <w:spacing w:before="46"/>
        <w:rPr>
          <w:rFonts w:ascii="Times New Roman"/>
          <w:b/>
        </w:rPr>
      </w:pPr>
      <w:r>
        <w:rPr>
          <w:rFonts w:ascii="Times New Roman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848FB4" wp14:editId="1489B79F">
                <wp:simplePos x="0" y="0"/>
                <wp:positionH relativeFrom="page">
                  <wp:posOffset>914704</wp:posOffset>
                </wp:positionH>
                <wp:positionV relativeFrom="paragraph">
                  <wp:posOffset>190893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853B" id="Graphic 5" o:spid="_x0000_s1026" style="position:absolute;margin-left:1in;margin-top:15.0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3F074D" w14:textId="77777777" w:rsidR="00905F20" w:rsidRPr="00DC3C57" w:rsidRDefault="00DC3C57">
      <w:pPr>
        <w:tabs>
          <w:tab w:val="left" w:pos="455"/>
        </w:tabs>
        <w:spacing w:before="139"/>
        <w:ind w:left="455" w:right="17" w:hanging="432"/>
        <w:jc w:val="both"/>
        <w:rPr>
          <w:rFonts w:ascii="Arial MT" w:hAnsi="Arial MT"/>
          <w:sz w:val="18"/>
          <w:lang w:val="en-US"/>
        </w:rPr>
      </w:pPr>
      <w:r>
        <w:rPr>
          <w:rFonts w:ascii="Arial MT" w:hAnsi="Arial MT"/>
          <w:spacing w:val="-10"/>
          <w:position w:val="6"/>
          <w:sz w:val="12"/>
        </w:rPr>
        <w:t>2</w:t>
      </w:r>
      <w:r>
        <w:rPr>
          <w:rFonts w:ascii="Arial MT" w:hAnsi="Arial MT"/>
          <w:position w:val="6"/>
          <w:sz w:val="12"/>
        </w:rPr>
        <w:tab/>
      </w:r>
      <w:r>
        <w:rPr>
          <w:sz w:val="18"/>
        </w:rPr>
        <w:t>Аббревиатура английского словосочетания "</w:t>
      </w:r>
      <w:r>
        <w:rPr>
          <w:rFonts w:ascii="Arial MT" w:hAnsi="Arial MT"/>
          <w:sz w:val="18"/>
        </w:rPr>
        <w:t xml:space="preserve">International Organization </w:t>
      </w:r>
      <w:proofErr w:type="spellStart"/>
      <w:r>
        <w:rPr>
          <w:rFonts w:ascii="Arial MT" w:hAnsi="Arial MT"/>
          <w:sz w:val="18"/>
        </w:rPr>
        <w:t>for</w:t>
      </w:r>
      <w:proofErr w:type="spellEnd"/>
      <w:r>
        <w:rPr>
          <w:rFonts w:ascii="Arial MT" w:hAnsi="Arial MT"/>
          <w:sz w:val="18"/>
        </w:rPr>
        <w:t xml:space="preserve"> Securities </w:t>
      </w:r>
      <w:proofErr w:type="spellStart"/>
      <w:r>
        <w:rPr>
          <w:rFonts w:ascii="Arial MT" w:hAnsi="Arial MT"/>
          <w:sz w:val="18"/>
        </w:rPr>
        <w:t>Commissions</w:t>
      </w:r>
      <w:proofErr w:type="spellEnd"/>
      <w:r>
        <w:rPr>
          <w:rFonts w:ascii="Arial MT" w:hAnsi="Arial MT"/>
          <w:sz w:val="18"/>
        </w:rPr>
        <w:t xml:space="preserve">" </w:t>
      </w:r>
      <w:r>
        <w:rPr>
          <w:w w:val="160"/>
          <w:sz w:val="18"/>
        </w:rPr>
        <w:t xml:space="preserve">– </w:t>
      </w:r>
      <w:r>
        <w:rPr>
          <w:sz w:val="18"/>
        </w:rPr>
        <w:t>Международная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-8"/>
          <w:sz w:val="18"/>
        </w:rPr>
        <w:t xml:space="preserve"> </w:t>
      </w:r>
      <w:r>
        <w:rPr>
          <w:sz w:val="18"/>
        </w:rPr>
        <w:t>комиссий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ценным</w:t>
      </w:r>
      <w:r>
        <w:rPr>
          <w:spacing w:val="-8"/>
          <w:sz w:val="18"/>
        </w:rPr>
        <w:t xml:space="preserve"> </w:t>
      </w:r>
      <w:r>
        <w:rPr>
          <w:sz w:val="18"/>
        </w:rPr>
        <w:t>бумагам.</w:t>
      </w:r>
      <w:r>
        <w:rPr>
          <w:spacing w:val="-5"/>
          <w:sz w:val="18"/>
        </w:rPr>
        <w:t xml:space="preserve"> </w:t>
      </w:r>
      <w:r w:rsidRPr="00DC3C57">
        <w:rPr>
          <w:rFonts w:ascii="Arial MT" w:hAnsi="Arial MT"/>
          <w:sz w:val="18"/>
          <w:lang w:val="en-US"/>
        </w:rPr>
        <w:t>Risk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Management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and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Control</w:t>
      </w:r>
      <w:r w:rsidRPr="00DC3C57">
        <w:rPr>
          <w:rFonts w:ascii="Arial MT" w:hAnsi="Arial MT"/>
          <w:spacing w:val="-11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Guidance</w:t>
      </w:r>
      <w:r w:rsidRPr="00DC3C57">
        <w:rPr>
          <w:rFonts w:ascii="Arial MT" w:hAnsi="Arial MT"/>
          <w:spacing w:val="-11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for Securities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Firms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and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their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Supervisors,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A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Report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by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the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Technical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Committee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of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the</w:t>
      </w:r>
      <w:r w:rsidRPr="00DC3C57">
        <w:rPr>
          <w:rFonts w:ascii="Arial MT" w:hAnsi="Arial MT"/>
          <w:spacing w:val="-12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International</w:t>
      </w:r>
      <w:r w:rsidRPr="00DC3C57">
        <w:rPr>
          <w:rFonts w:ascii="Arial MT" w:hAnsi="Arial MT"/>
          <w:spacing w:val="-13"/>
          <w:sz w:val="18"/>
          <w:lang w:val="en-US"/>
        </w:rPr>
        <w:t xml:space="preserve"> </w:t>
      </w:r>
      <w:r w:rsidRPr="00DC3C57">
        <w:rPr>
          <w:rFonts w:ascii="Arial MT" w:hAnsi="Arial MT"/>
          <w:sz w:val="18"/>
          <w:lang w:val="en-US"/>
        </w:rPr>
        <w:t>Organiz</w:t>
      </w:r>
      <w:r w:rsidRPr="00DC3C57">
        <w:rPr>
          <w:rFonts w:ascii="Arial MT" w:hAnsi="Arial MT"/>
          <w:sz w:val="18"/>
          <w:lang w:val="en-US"/>
        </w:rPr>
        <w:t xml:space="preserve">ation of Securities Commissions (May, 1998, 31 p., </w:t>
      </w:r>
      <w:hyperlink r:id="rId9">
        <w:r w:rsidRPr="00DC3C57">
          <w:rPr>
            <w:rFonts w:ascii="Arial MT" w:hAnsi="Arial MT"/>
            <w:sz w:val="18"/>
            <w:lang w:val="en-US"/>
          </w:rPr>
          <w:t>http://www.iosco.org/library/pubdocs/pdf/IOSCOPD78.pdf).</w:t>
        </w:r>
      </w:hyperlink>
    </w:p>
    <w:p w14:paraId="3C081806" w14:textId="77777777" w:rsidR="00905F20" w:rsidRDefault="00DC3C57">
      <w:pPr>
        <w:tabs>
          <w:tab w:val="left" w:pos="455"/>
        </w:tabs>
        <w:spacing w:before="57" w:line="242" w:lineRule="auto"/>
        <w:ind w:left="455" w:right="20" w:hanging="432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0"/>
          <w:position w:val="6"/>
          <w:sz w:val="12"/>
        </w:rPr>
        <w:t>3</w:t>
      </w:r>
      <w:r>
        <w:rPr>
          <w:rFonts w:ascii="Arial MT" w:hAnsi="Arial MT"/>
          <w:position w:val="6"/>
          <w:sz w:val="12"/>
        </w:rPr>
        <w:tab/>
      </w:r>
      <w:r>
        <w:rPr>
          <w:sz w:val="18"/>
        </w:rPr>
        <w:t>Правила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</w:t>
      </w:r>
      <w:r>
        <w:rPr>
          <w:spacing w:val="-9"/>
          <w:sz w:val="18"/>
        </w:rPr>
        <w:t xml:space="preserve"> </w:t>
      </w:r>
      <w:r>
        <w:rPr>
          <w:sz w:val="18"/>
        </w:rPr>
        <w:t>инвестиционным</w:t>
      </w:r>
      <w:r>
        <w:rPr>
          <w:spacing w:val="-8"/>
          <w:sz w:val="18"/>
        </w:rPr>
        <w:t xml:space="preserve"> </w:t>
      </w:r>
      <w:r>
        <w:rPr>
          <w:sz w:val="18"/>
        </w:rPr>
        <w:t>портфелем,</w:t>
      </w:r>
      <w:r>
        <w:rPr>
          <w:spacing w:val="-9"/>
          <w:sz w:val="18"/>
        </w:rPr>
        <w:t xml:space="preserve"> </w:t>
      </w:r>
      <w:r>
        <w:rPr>
          <w:sz w:val="18"/>
        </w:rPr>
        <w:t>утвержденные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8"/>
          <w:sz w:val="18"/>
        </w:rPr>
        <w:t xml:space="preserve"> </w:t>
      </w:r>
      <w:r>
        <w:rPr>
          <w:sz w:val="18"/>
        </w:rPr>
        <w:t>Правления</w:t>
      </w:r>
      <w:r>
        <w:rPr>
          <w:spacing w:val="-10"/>
          <w:sz w:val="18"/>
        </w:rPr>
        <w:t xml:space="preserve"> </w:t>
      </w:r>
      <w:r>
        <w:rPr>
          <w:sz w:val="18"/>
        </w:rPr>
        <w:t>Нац</w:t>
      </w:r>
      <w:r>
        <w:rPr>
          <w:sz w:val="18"/>
        </w:rPr>
        <w:t xml:space="preserve">ионального Банка Республики Казахстан от 27 августа 2013 года № </w:t>
      </w:r>
      <w:r>
        <w:rPr>
          <w:rFonts w:ascii="Arial MT" w:hAnsi="Arial MT"/>
          <w:sz w:val="18"/>
        </w:rPr>
        <w:t>214.</w:t>
      </w:r>
    </w:p>
    <w:p w14:paraId="1D8E6C2F" w14:textId="77777777" w:rsidR="00905F20" w:rsidRDefault="00DC3C57">
      <w:pPr>
        <w:spacing w:before="62" w:line="242" w:lineRule="auto"/>
        <w:ind w:left="455" w:right="25"/>
        <w:jc w:val="both"/>
        <w:rPr>
          <w:rFonts w:ascii="Arial MT" w:hAnsi="Arial MT"/>
          <w:sz w:val="18"/>
        </w:rPr>
      </w:pPr>
      <w:r>
        <w:rPr>
          <w:sz w:val="18"/>
        </w:rPr>
        <w:t>Правила формирования системы управления рисками и внутреннего контроля для банков второго уровня,</w:t>
      </w:r>
      <w:r>
        <w:rPr>
          <w:spacing w:val="-12"/>
          <w:sz w:val="18"/>
        </w:rPr>
        <w:t xml:space="preserve"> </w:t>
      </w:r>
      <w:r>
        <w:rPr>
          <w:sz w:val="18"/>
        </w:rPr>
        <w:t>утвержденные</w:t>
      </w:r>
      <w:r>
        <w:rPr>
          <w:spacing w:val="-12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12"/>
          <w:sz w:val="18"/>
        </w:rPr>
        <w:t xml:space="preserve"> </w:t>
      </w:r>
      <w:r>
        <w:rPr>
          <w:sz w:val="18"/>
        </w:rPr>
        <w:t>Правления</w:t>
      </w:r>
      <w:r>
        <w:rPr>
          <w:spacing w:val="-12"/>
          <w:sz w:val="18"/>
        </w:rPr>
        <w:t xml:space="preserve"> </w:t>
      </w:r>
      <w:r>
        <w:rPr>
          <w:sz w:val="18"/>
        </w:rPr>
        <w:t>Национального</w:t>
      </w:r>
      <w:r>
        <w:rPr>
          <w:spacing w:val="-12"/>
          <w:sz w:val="18"/>
        </w:rPr>
        <w:t xml:space="preserve"> </w:t>
      </w:r>
      <w:r>
        <w:rPr>
          <w:sz w:val="18"/>
        </w:rPr>
        <w:t>Банка</w:t>
      </w:r>
      <w:r>
        <w:rPr>
          <w:spacing w:val="-12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12"/>
          <w:sz w:val="18"/>
        </w:rPr>
        <w:t xml:space="preserve"> </w:t>
      </w:r>
      <w:r>
        <w:rPr>
          <w:sz w:val="18"/>
        </w:rPr>
        <w:t>Казахстан</w:t>
      </w:r>
      <w:r>
        <w:rPr>
          <w:spacing w:val="-12"/>
          <w:sz w:val="18"/>
        </w:rPr>
        <w:t xml:space="preserve"> </w:t>
      </w:r>
      <w:r>
        <w:rPr>
          <w:sz w:val="18"/>
        </w:rPr>
        <w:t>от</w:t>
      </w:r>
      <w:r>
        <w:rPr>
          <w:spacing w:val="-12"/>
          <w:sz w:val="18"/>
        </w:rPr>
        <w:t xml:space="preserve"> </w:t>
      </w:r>
      <w:r>
        <w:rPr>
          <w:sz w:val="18"/>
        </w:rPr>
        <w:t>12 нояб</w:t>
      </w:r>
      <w:r>
        <w:rPr>
          <w:sz w:val="18"/>
        </w:rPr>
        <w:t xml:space="preserve">ря 2019 года № </w:t>
      </w:r>
      <w:r>
        <w:rPr>
          <w:rFonts w:ascii="Arial MT" w:hAnsi="Arial MT"/>
          <w:sz w:val="18"/>
        </w:rPr>
        <w:t>188.</w:t>
      </w:r>
    </w:p>
    <w:p w14:paraId="7BD8FDEB" w14:textId="77777777" w:rsidR="00905F20" w:rsidRDefault="00905F20">
      <w:pPr>
        <w:spacing w:line="242" w:lineRule="auto"/>
        <w:jc w:val="both"/>
        <w:rPr>
          <w:rFonts w:ascii="Arial MT" w:hAnsi="Arial MT"/>
          <w:sz w:val="18"/>
        </w:rPr>
        <w:sectPr w:rsidR="00905F20">
          <w:pgSz w:w="11910" w:h="16840"/>
          <w:pgMar w:top="1460" w:right="1417" w:bottom="1060" w:left="1417" w:header="730" w:footer="861" w:gutter="0"/>
          <w:cols w:space="720"/>
        </w:sectPr>
      </w:pPr>
    </w:p>
    <w:p w14:paraId="4E921F13" w14:textId="77777777" w:rsidR="00905F20" w:rsidRDefault="00905F20">
      <w:pPr>
        <w:pStyle w:val="a3"/>
        <w:spacing w:before="2"/>
        <w:rPr>
          <w:rFonts w:ascii="Arial MT"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85"/>
        <w:gridCol w:w="1438"/>
        <w:gridCol w:w="1555"/>
      </w:tblGrid>
      <w:tr w:rsidR="00905F20" w14:paraId="7640238B" w14:textId="77777777">
        <w:trPr>
          <w:trHeight w:val="1785"/>
        </w:trPr>
        <w:tc>
          <w:tcPr>
            <w:tcW w:w="542" w:type="dxa"/>
            <w:shd w:val="clear" w:color="auto" w:fill="D9D9D9"/>
          </w:tcPr>
          <w:p w14:paraId="56BEFBBC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Arial MT"/>
                <w:sz w:val="20"/>
              </w:rPr>
            </w:pPr>
          </w:p>
          <w:p w14:paraId="77CC4159" w14:textId="77777777" w:rsidR="00905F20" w:rsidRDefault="00905F20">
            <w:pPr>
              <w:pStyle w:val="TableParagraph"/>
              <w:spacing w:before="201"/>
              <w:ind w:left="0"/>
              <w:jc w:val="left"/>
              <w:rPr>
                <w:rFonts w:ascii="Arial MT"/>
                <w:sz w:val="20"/>
              </w:rPr>
            </w:pPr>
          </w:p>
          <w:p w14:paraId="71F3DC4E" w14:textId="77777777" w:rsidR="00905F20" w:rsidRDefault="00DC3C57">
            <w:pPr>
              <w:pStyle w:val="TableParagraph"/>
              <w:spacing w:before="1"/>
              <w:ind w:left="148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485" w:type="dxa"/>
            <w:shd w:val="clear" w:color="auto" w:fill="D9D9D9"/>
          </w:tcPr>
          <w:p w14:paraId="3357889C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Arial MT"/>
                <w:sz w:val="20"/>
              </w:rPr>
            </w:pPr>
          </w:p>
          <w:p w14:paraId="40208E48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Arial MT"/>
                <w:sz w:val="20"/>
              </w:rPr>
            </w:pPr>
          </w:p>
          <w:p w14:paraId="3BFF302E" w14:textId="77777777" w:rsidR="00905F20" w:rsidRDefault="00905F20">
            <w:pPr>
              <w:pStyle w:val="TableParagraph"/>
              <w:spacing w:before="87"/>
              <w:ind w:left="0"/>
              <w:jc w:val="left"/>
              <w:rPr>
                <w:rFonts w:ascii="Arial MT"/>
                <w:sz w:val="20"/>
              </w:rPr>
            </w:pPr>
          </w:p>
          <w:p w14:paraId="47E82E40" w14:textId="77777777" w:rsidR="00905F20" w:rsidRDefault="00DC3C57">
            <w:pPr>
              <w:pStyle w:val="TableParagraph"/>
              <w:spacing w:before="0"/>
              <w:ind w:left="7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438" w:type="dxa"/>
            <w:shd w:val="clear" w:color="auto" w:fill="D9D9D9"/>
          </w:tcPr>
          <w:p w14:paraId="3143296A" w14:textId="77777777" w:rsidR="00905F20" w:rsidRDefault="00905F20">
            <w:pPr>
              <w:pStyle w:val="TableParagraph"/>
              <w:spacing w:before="203"/>
              <w:ind w:left="0"/>
              <w:jc w:val="left"/>
              <w:rPr>
                <w:rFonts w:ascii="Arial MT"/>
                <w:sz w:val="20"/>
              </w:rPr>
            </w:pPr>
          </w:p>
          <w:p w14:paraId="78988B04" w14:textId="77777777" w:rsidR="00905F20" w:rsidRDefault="00DC3C57">
            <w:pPr>
              <w:pStyle w:val="TableParagraph"/>
              <w:spacing w:before="1"/>
              <w:ind w:lef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 валютного рынка"</w:t>
            </w:r>
          </w:p>
        </w:tc>
        <w:tc>
          <w:tcPr>
            <w:tcW w:w="1555" w:type="dxa"/>
            <w:shd w:val="clear" w:color="auto" w:fill="D9D9D9"/>
          </w:tcPr>
          <w:p w14:paraId="0F1A0B8C" w14:textId="77777777" w:rsidR="00905F20" w:rsidRDefault="00DC3C57">
            <w:pPr>
              <w:pStyle w:val="TableParagraph"/>
              <w:ind w:left="319" w:hanging="1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 фондового</w:t>
            </w:r>
          </w:p>
          <w:p w14:paraId="7539AD55" w14:textId="77777777" w:rsidR="00905F20" w:rsidRDefault="00DC3C57">
            <w:pPr>
              <w:pStyle w:val="TableParagraph"/>
              <w:spacing w:before="0" w:line="229" w:lineRule="exact"/>
              <w:ind w:left="45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рынка",</w:t>
            </w:r>
          </w:p>
          <w:p w14:paraId="40BB8DEA" w14:textId="77777777" w:rsidR="00905F20" w:rsidRDefault="00DC3C57">
            <w:pPr>
              <w:pStyle w:val="TableParagraph"/>
              <w:spacing w:before="58"/>
              <w:ind w:left="129" w:right="120" w:firstLine="5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w w:val="80"/>
                <w:sz w:val="20"/>
              </w:rPr>
              <w:t>участник</w:t>
            </w: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рынка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деривативов"</w:t>
            </w:r>
          </w:p>
        </w:tc>
      </w:tr>
      <w:tr w:rsidR="00905F20" w14:paraId="4C8E15C1" w14:textId="77777777">
        <w:trPr>
          <w:trHeight w:val="350"/>
        </w:trPr>
        <w:tc>
          <w:tcPr>
            <w:tcW w:w="542" w:type="dxa"/>
            <w:shd w:val="clear" w:color="auto" w:fill="F1F1F1"/>
          </w:tcPr>
          <w:p w14:paraId="15A08E06" w14:textId="77777777" w:rsidR="00905F20" w:rsidRDefault="00DC3C57">
            <w:pPr>
              <w:pStyle w:val="TableParagraph"/>
              <w:spacing w:before="62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485" w:type="dxa"/>
            <w:shd w:val="clear" w:color="auto" w:fill="F1F1F1"/>
          </w:tcPr>
          <w:p w14:paraId="4B753FD7" w14:textId="77777777" w:rsidR="00905F20" w:rsidRDefault="00DC3C57">
            <w:pPr>
              <w:pStyle w:val="TableParagraph"/>
              <w:spacing w:before="62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438" w:type="dxa"/>
            <w:shd w:val="clear" w:color="auto" w:fill="F1F1F1"/>
          </w:tcPr>
          <w:p w14:paraId="6C1EF5C4" w14:textId="77777777" w:rsidR="00905F20" w:rsidRDefault="00DC3C57">
            <w:pPr>
              <w:pStyle w:val="TableParagraph"/>
              <w:spacing w:before="62"/>
              <w:ind w:left="8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555" w:type="dxa"/>
            <w:shd w:val="clear" w:color="auto" w:fill="F1F1F1"/>
          </w:tcPr>
          <w:p w14:paraId="7AC75829" w14:textId="77777777" w:rsidR="00905F20" w:rsidRDefault="00DC3C57">
            <w:pPr>
              <w:pStyle w:val="TableParagraph"/>
              <w:spacing w:before="62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905F20" w14:paraId="0D36F3FD" w14:textId="77777777">
        <w:trPr>
          <w:trHeight w:val="810"/>
        </w:trPr>
        <w:tc>
          <w:tcPr>
            <w:tcW w:w="542" w:type="dxa"/>
          </w:tcPr>
          <w:p w14:paraId="01E56682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5485" w:type="dxa"/>
          </w:tcPr>
          <w:p w14:paraId="589A3116" w14:textId="77777777" w:rsidR="00905F20" w:rsidRDefault="00DC3C57">
            <w:pPr>
              <w:pStyle w:val="TableParagraph"/>
              <w:spacing w:before="62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Соблюдать норматив достаточности собственного </w:t>
            </w:r>
            <w:r>
              <w:rPr>
                <w:spacing w:val="-2"/>
                <w:sz w:val="20"/>
              </w:rPr>
              <w:t xml:space="preserve">капитала, установленный уполномоченным органом </w:t>
            </w:r>
            <w:r>
              <w:rPr>
                <w:sz w:val="20"/>
              </w:rPr>
              <w:t>государства регистрации клирингового участника</w:t>
            </w:r>
          </w:p>
        </w:tc>
        <w:tc>
          <w:tcPr>
            <w:tcW w:w="1438" w:type="dxa"/>
          </w:tcPr>
          <w:p w14:paraId="2E5A0B1D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4F691427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5012EF24" w14:textId="77777777">
        <w:trPr>
          <w:trHeight w:val="2880"/>
        </w:trPr>
        <w:tc>
          <w:tcPr>
            <w:tcW w:w="542" w:type="dxa"/>
          </w:tcPr>
          <w:p w14:paraId="103ADFE5" w14:textId="77777777" w:rsidR="00905F20" w:rsidRDefault="00DC3C57">
            <w:pPr>
              <w:pStyle w:val="TableParagraph"/>
              <w:spacing w:before="60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5485" w:type="dxa"/>
          </w:tcPr>
          <w:p w14:paraId="3DAC0366" w14:textId="77777777" w:rsidR="00905F20" w:rsidRDefault="00DC3C57">
            <w:pPr>
              <w:pStyle w:val="TableParagraph"/>
              <w:spacing w:before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регулирующим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государства,</w:t>
            </w:r>
          </w:p>
          <w:p w14:paraId="0B0B242B" w14:textId="77777777" w:rsidR="00905F20" w:rsidRDefault="00DC3C57"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 кандидат в клиринговые участники, подписан</w:t>
            </w:r>
          </w:p>
          <w:p w14:paraId="45773D5E" w14:textId="77777777" w:rsidR="00905F20" w:rsidRDefault="00DC3C57">
            <w:pPr>
              <w:pStyle w:val="TableParagraph"/>
              <w:spacing w:before="2" w:line="242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многосторонний меморандум </w:t>
            </w:r>
            <w:r>
              <w:rPr>
                <w:rFonts w:ascii="Arial MT" w:hAnsi="Arial MT"/>
                <w:sz w:val="20"/>
              </w:rPr>
              <w:t xml:space="preserve">IOSCO </w:t>
            </w:r>
            <w:r>
              <w:rPr>
                <w:sz w:val="20"/>
              </w:rPr>
              <w:t>о понимании, сотрудничестве и обмене информацией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либо государства, в соответствии с законодательством </w:t>
            </w:r>
            <w:r>
              <w:rPr>
                <w:spacing w:val="-2"/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 кандидат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участники, </w:t>
            </w:r>
            <w:r>
              <w:rPr>
                <w:sz w:val="20"/>
              </w:rPr>
              <w:t>обладает суверенн</w:t>
            </w:r>
            <w:r>
              <w:rPr>
                <w:sz w:val="20"/>
              </w:rPr>
              <w:t>ым рейтингом не ниже "</w:t>
            </w:r>
            <w:r>
              <w:rPr>
                <w:rFonts w:ascii="Arial MT" w:hAnsi="Arial MT"/>
                <w:sz w:val="20"/>
              </w:rPr>
              <w:t>BBB-</w:t>
            </w:r>
            <w:r>
              <w:rPr>
                <w:sz w:val="20"/>
              </w:rPr>
              <w:t xml:space="preserve">" по шкале Standard </w:t>
            </w:r>
            <w:r>
              <w:rPr>
                <w:rFonts w:ascii="Arial MT" w:hAnsi="Arial MT"/>
                <w:sz w:val="20"/>
              </w:rPr>
              <w:t xml:space="preserve">&amp; </w:t>
            </w:r>
            <w:proofErr w:type="spellStart"/>
            <w:r>
              <w:rPr>
                <w:sz w:val="20"/>
              </w:rPr>
              <w:t>Poor's</w:t>
            </w:r>
            <w:proofErr w:type="spellEnd"/>
            <w:r>
              <w:rPr>
                <w:sz w:val="20"/>
              </w:rPr>
              <w:t xml:space="preserve"> или рейтингом аналогичного уровня другого рейтингового агентства (в расчет</w:t>
            </w:r>
          </w:p>
          <w:p w14:paraId="0A7A1E63" w14:textId="77777777" w:rsidR="00905F20" w:rsidRDefault="00DC3C57">
            <w:pPr>
              <w:pStyle w:val="TableParagraph"/>
              <w:spacing w:before="0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принимается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присвоения (обновления или подтверждения) рейтинг)</w:t>
            </w:r>
          </w:p>
        </w:tc>
        <w:tc>
          <w:tcPr>
            <w:tcW w:w="1438" w:type="dxa"/>
          </w:tcPr>
          <w:p w14:paraId="09EC6A46" w14:textId="77777777" w:rsidR="00905F20" w:rsidRDefault="00DC3C57">
            <w:pPr>
              <w:pStyle w:val="TableParagraph"/>
              <w:spacing w:before="63"/>
              <w:ind w:left="8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555" w:type="dxa"/>
          </w:tcPr>
          <w:p w14:paraId="4DB5BCA5" w14:textId="77777777" w:rsidR="00905F20" w:rsidRDefault="00DC3C57">
            <w:pPr>
              <w:pStyle w:val="TableParagraph"/>
              <w:spacing w:before="60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6E188BB6" w14:textId="77777777">
        <w:trPr>
          <w:trHeight w:val="1730"/>
        </w:trPr>
        <w:tc>
          <w:tcPr>
            <w:tcW w:w="542" w:type="dxa"/>
          </w:tcPr>
          <w:p w14:paraId="016D12D2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10.</w:t>
            </w:r>
          </w:p>
        </w:tc>
        <w:tc>
          <w:tcPr>
            <w:tcW w:w="5485" w:type="dxa"/>
          </w:tcPr>
          <w:p w14:paraId="5077B47E" w14:textId="77777777" w:rsidR="00905F20" w:rsidRDefault="00DC3C57">
            <w:pPr>
              <w:pStyle w:val="TableParagraph"/>
              <w:spacing w:before="62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разрешение (лицензию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право)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нежели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бумаги, финансовыми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инструментами, включая осуществление обменных операций с иностранной валютой, выданное (выданную) иностранным регулирующим органом,</w:t>
            </w:r>
          </w:p>
          <w:p w14:paraId="1B541414" w14:textId="77777777" w:rsidR="00905F20" w:rsidRDefault="00DC3C57">
            <w:pPr>
              <w:pStyle w:val="TableParagraph"/>
              <w:spacing w:before="0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(лицензия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право) предусмотрено применимым законодательством</w:t>
            </w:r>
          </w:p>
        </w:tc>
        <w:tc>
          <w:tcPr>
            <w:tcW w:w="1438" w:type="dxa"/>
          </w:tcPr>
          <w:p w14:paraId="0392FB17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38B76132" w14:textId="77777777" w:rsidR="00905F20" w:rsidRDefault="00DC3C57">
            <w:pPr>
              <w:pStyle w:val="TableParagraph"/>
              <w:spacing w:before="62"/>
              <w:ind w:left="1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</w:tr>
      <w:tr w:rsidR="00905F20" w14:paraId="0A06E0CE" w14:textId="77777777">
        <w:trPr>
          <w:trHeight w:val="1038"/>
        </w:trPr>
        <w:tc>
          <w:tcPr>
            <w:tcW w:w="542" w:type="dxa"/>
          </w:tcPr>
          <w:p w14:paraId="3EB4A912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5485" w:type="dxa"/>
          </w:tcPr>
          <w:p w14:paraId="33C6FD5E" w14:textId="77777777" w:rsidR="00905F20" w:rsidRDefault="00DC3C57">
            <w:pPr>
              <w:pStyle w:val="TableParagraph"/>
              <w:spacing w:before="62" w:line="242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(лицензию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право) на осуществление брокерской и/или дилерской деятельности на рынке ценных бумаг, выданное</w:t>
            </w:r>
          </w:p>
          <w:p w14:paraId="73F2D337" w14:textId="77777777" w:rsidR="00905F20" w:rsidRDefault="00DC3C57">
            <w:pPr>
              <w:pStyle w:val="TableParagraph"/>
              <w:spacing w:before="3"/>
              <w:jc w:val="left"/>
              <w:rPr>
                <w:sz w:val="20"/>
              </w:rPr>
            </w:pPr>
            <w:r>
              <w:rPr>
                <w:sz w:val="20"/>
              </w:rPr>
              <w:t>(выданную)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регулирующим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органом</w:t>
            </w:r>
          </w:p>
        </w:tc>
        <w:tc>
          <w:tcPr>
            <w:tcW w:w="1438" w:type="dxa"/>
          </w:tcPr>
          <w:p w14:paraId="459DDD8A" w14:textId="77777777" w:rsidR="00905F20" w:rsidRDefault="00DC3C57">
            <w:pPr>
              <w:pStyle w:val="TableParagraph"/>
              <w:spacing w:before="62"/>
              <w:ind w:left="8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555" w:type="dxa"/>
          </w:tcPr>
          <w:p w14:paraId="5448DB03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AF36C42" w14:textId="77777777">
        <w:trPr>
          <w:trHeight w:val="580"/>
        </w:trPr>
        <w:tc>
          <w:tcPr>
            <w:tcW w:w="542" w:type="dxa"/>
          </w:tcPr>
          <w:p w14:paraId="44EAE2BA" w14:textId="77777777" w:rsidR="00905F20" w:rsidRDefault="00DC3C57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12.</w:t>
            </w:r>
          </w:p>
        </w:tc>
        <w:tc>
          <w:tcPr>
            <w:tcW w:w="5485" w:type="dxa"/>
          </w:tcPr>
          <w:p w14:paraId="0208D3A3" w14:textId="77777777" w:rsidR="00905F20" w:rsidRDefault="00DC3C57">
            <w:pPr>
              <w:pStyle w:val="TableParagraph"/>
              <w:spacing w:before="62" w:line="244" w:lineRule="auto"/>
              <w:ind w:right="197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электронными документами eTransfer.kz</w:t>
            </w:r>
          </w:p>
        </w:tc>
        <w:tc>
          <w:tcPr>
            <w:tcW w:w="1438" w:type="dxa"/>
          </w:tcPr>
          <w:p w14:paraId="27ABD46E" w14:textId="77777777" w:rsidR="00905F20" w:rsidRDefault="00DC3C57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555" w:type="dxa"/>
          </w:tcPr>
          <w:p w14:paraId="06014CFE" w14:textId="77777777" w:rsidR="00905F20" w:rsidRDefault="00DC3C57">
            <w:pPr>
              <w:pStyle w:val="TableParagraph"/>
              <w:ind w:left="11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678D24D3" w14:textId="77777777" w:rsidR="00905F20" w:rsidRDefault="00905F20">
      <w:pPr>
        <w:pStyle w:val="a3"/>
        <w:spacing w:before="123"/>
        <w:rPr>
          <w:rFonts w:ascii="Arial MT"/>
        </w:rPr>
      </w:pPr>
    </w:p>
    <w:p w14:paraId="2CCA8E71" w14:textId="77777777" w:rsidR="00905F20" w:rsidRDefault="00DC3C57">
      <w:pPr>
        <w:pStyle w:val="1"/>
      </w:pPr>
      <w:r>
        <w:t>Примечания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таблице:</w:t>
      </w:r>
    </w:p>
    <w:p w14:paraId="71C74C15" w14:textId="77777777" w:rsidR="00905F20" w:rsidRDefault="00DC3C57">
      <w:pPr>
        <w:pStyle w:val="a5"/>
        <w:numPr>
          <w:ilvl w:val="0"/>
          <w:numId w:val="2"/>
        </w:numPr>
        <w:tabs>
          <w:tab w:val="left" w:pos="453"/>
          <w:tab w:val="left" w:pos="455"/>
        </w:tabs>
        <w:spacing w:line="242" w:lineRule="auto"/>
        <w:ind w:right="22"/>
        <w:jc w:val="both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графе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"+"</w:t>
      </w:r>
      <w:r>
        <w:rPr>
          <w:spacing w:val="-1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применимо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кандидатам в клиринговые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участники (клиринговым участникам) по "валютной" категории; "–" означает, что требование не </w:t>
      </w:r>
      <w:r>
        <w:rPr>
          <w:spacing w:val="-2"/>
          <w:sz w:val="20"/>
        </w:rPr>
        <w:t>применимо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кандидатам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клиринговые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участники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(клиринговым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участникам)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"валютной" категории.</w:t>
      </w:r>
    </w:p>
    <w:p w14:paraId="05BEA2F7" w14:textId="77777777" w:rsidR="00905F20" w:rsidRDefault="00DC3C57">
      <w:pPr>
        <w:pStyle w:val="a5"/>
        <w:numPr>
          <w:ilvl w:val="0"/>
          <w:numId w:val="2"/>
        </w:numPr>
        <w:tabs>
          <w:tab w:val="left" w:pos="453"/>
          <w:tab w:val="left" w:pos="455"/>
        </w:tabs>
        <w:spacing w:before="121" w:line="242" w:lineRule="auto"/>
        <w:ind w:right="20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"+" означает,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применимо</w:t>
      </w:r>
      <w:r>
        <w:rPr>
          <w:spacing w:val="-2"/>
          <w:sz w:val="20"/>
        </w:rPr>
        <w:t xml:space="preserve"> </w:t>
      </w:r>
      <w:r>
        <w:rPr>
          <w:sz w:val="20"/>
        </w:rPr>
        <w:t>к кандидатам</w:t>
      </w:r>
      <w:r>
        <w:rPr>
          <w:spacing w:val="-2"/>
          <w:sz w:val="20"/>
        </w:rPr>
        <w:t xml:space="preserve"> </w:t>
      </w:r>
      <w:r>
        <w:rPr>
          <w:sz w:val="20"/>
        </w:rPr>
        <w:t>в клиринговые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участники (клиринговым участникам) по "фондовой" категории и/или по категории "деривативы"; "–</w:t>
      </w:r>
      <w:r>
        <w:rPr>
          <w:rFonts w:ascii="Arial MT" w:hAnsi="Arial MT"/>
          <w:sz w:val="20"/>
        </w:rPr>
        <w:t xml:space="preserve">" </w:t>
      </w:r>
      <w:r>
        <w:rPr>
          <w:sz w:val="20"/>
        </w:rPr>
        <w:t xml:space="preserve">означает, что требование не применимо к кандидатам в клиринговые участники (клиринговым участникам) по "фондовой" категории и/или по </w:t>
      </w:r>
      <w:r>
        <w:rPr>
          <w:sz w:val="20"/>
        </w:rPr>
        <w:t>категории "деривативы".</w:t>
      </w:r>
    </w:p>
    <w:p w14:paraId="7D7E8F68" w14:textId="77777777" w:rsidR="00905F20" w:rsidRDefault="00905F20">
      <w:pPr>
        <w:pStyle w:val="a5"/>
        <w:spacing w:line="242" w:lineRule="auto"/>
        <w:rPr>
          <w:sz w:val="20"/>
        </w:rPr>
        <w:sectPr w:rsidR="00905F20">
          <w:pgSz w:w="11910" w:h="16840"/>
          <w:pgMar w:top="1460" w:right="1417" w:bottom="1060" w:left="1417" w:header="730" w:footer="861" w:gutter="0"/>
          <w:cols w:space="720"/>
        </w:sectPr>
      </w:pPr>
    </w:p>
    <w:p w14:paraId="7B507307" w14:textId="77777777" w:rsidR="00905F20" w:rsidRDefault="00DC3C57">
      <w:pPr>
        <w:spacing w:before="82"/>
        <w:ind w:left="671" w:hanging="23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lastRenderedPageBreak/>
        <w:t>Таблица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3.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Требования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кандидатам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для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получения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статуса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клирингового участника АО "Казахстанская фондовая биржа" – участникам МФЦА</w:t>
      </w:r>
    </w:p>
    <w:p w14:paraId="5859C343" w14:textId="77777777" w:rsidR="00905F20" w:rsidRDefault="00905F20">
      <w:pPr>
        <w:pStyle w:val="a3"/>
        <w:rPr>
          <w:rFonts w:ascii="Times New Roman"/>
          <w:b/>
        </w:rPr>
      </w:pPr>
    </w:p>
    <w:p w14:paraId="06A4B497" w14:textId="77777777" w:rsidR="00905F20" w:rsidRDefault="00905F20">
      <w:pPr>
        <w:pStyle w:val="a3"/>
        <w:spacing w:before="11"/>
        <w:rPr>
          <w:rFonts w:ascii="Times New Roman"/>
          <w:b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578"/>
        <w:gridCol w:w="1262"/>
        <w:gridCol w:w="1732"/>
      </w:tblGrid>
      <w:tr w:rsidR="00905F20" w14:paraId="788673E0" w14:textId="77777777">
        <w:trPr>
          <w:trHeight w:val="1497"/>
        </w:trPr>
        <w:tc>
          <w:tcPr>
            <w:tcW w:w="446" w:type="dxa"/>
            <w:shd w:val="clear" w:color="auto" w:fill="D9D9D9"/>
          </w:tcPr>
          <w:p w14:paraId="77B0B0C3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507A139D" w14:textId="77777777" w:rsidR="00905F20" w:rsidRDefault="00905F20">
            <w:pPr>
              <w:pStyle w:val="TableParagraph"/>
              <w:spacing w:before="5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764F41BA" w14:textId="77777777" w:rsidR="00905F20" w:rsidRDefault="00DC3C57">
            <w:pPr>
              <w:pStyle w:val="TableParagraph"/>
              <w:spacing w:before="1"/>
              <w:ind w:left="98" w:right="93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578" w:type="dxa"/>
            <w:shd w:val="clear" w:color="auto" w:fill="D9D9D9"/>
          </w:tcPr>
          <w:p w14:paraId="599978A6" w14:textId="77777777" w:rsidR="00905F20" w:rsidRDefault="00905F20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6FB670B6" w14:textId="77777777" w:rsidR="00905F20" w:rsidRDefault="00905F20">
            <w:pPr>
              <w:pStyle w:val="TableParagraph"/>
              <w:spacing w:before="173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450EF259" w14:textId="77777777" w:rsidR="00905F20" w:rsidRDefault="00DC3C57">
            <w:pPr>
              <w:pStyle w:val="TableParagraph"/>
              <w:spacing w:before="0"/>
              <w:ind w:left="10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262" w:type="dxa"/>
            <w:shd w:val="clear" w:color="auto" w:fill="D9D9D9"/>
          </w:tcPr>
          <w:p w14:paraId="69742076" w14:textId="77777777" w:rsidR="00905F20" w:rsidRDefault="00905F20">
            <w:pPr>
              <w:pStyle w:val="TableParagraph"/>
              <w:spacing w:before="57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270E50CB" w14:textId="77777777" w:rsidR="00905F20" w:rsidRDefault="00DC3C57">
            <w:pPr>
              <w:pStyle w:val="TableParagraph"/>
              <w:spacing w:before="0"/>
              <w:ind w:left="83" w:righ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>"</w:t>
            </w:r>
            <w:proofErr w:type="spellStart"/>
            <w:r>
              <w:rPr>
                <w:rFonts w:ascii="Arial" w:hAnsi="Arial"/>
                <w:b/>
                <w:spacing w:val="-2"/>
                <w:w w:val="80"/>
                <w:sz w:val="20"/>
              </w:rPr>
              <w:t>клиринговы</w:t>
            </w:r>
            <w:proofErr w:type="spellEnd"/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й участник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валютного рынка"</w:t>
            </w:r>
          </w:p>
        </w:tc>
        <w:tc>
          <w:tcPr>
            <w:tcW w:w="1732" w:type="dxa"/>
            <w:shd w:val="clear" w:color="auto" w:fill="D9D9D9"/>
          </w:tcPr>
          <w:p w14:paraId="6B3E543C" w14:textId="77777777" w:rsidR="00905F20" w:rsidRDefault="00DC3C57">
            <w:pPr>
              <w:pStyle w:val="TableParagraph"/>
              <w:spacing w:before="57"/>
              <w:ind w:left="15"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участник</w:t>
            </w:r>
          </w:p>
          <w:p w14:paraId="51326F7E" w14:textId="77777777" w:rsidR="00905F20" w:rsidRDefault="00DC3C57">
            <w:pPr>
              <w:pStyle w:val="TableParagraph"/>
              <w:spacing w:before="1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фондового рынка",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"клиринговый </w:t>
            </w:r>
            <w:r>
              <w:rPr>
                <w:rFonts w:ascii="Arial" w:hAnsi="Arial"/>
                <w:b/>
                <w:w w:val="90"/>
                <w:sz w:val="20"/>
              </w:rPr>
              <w:t>участник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рынка</w:t>
            </w:r>
          </w:p>
          <w:p w14:paraId="16EC0B9E" w14:textId="77777777" w:rsidR="00905F20" w:rsidRDefault="00DC3C57">
            <w:pPr>
              <w:pStyle w:val="TableParagraph"/>
              <w:spacing w:before="0" w:line="229" w:lineRule="exact"/>
              <w:ind w:left="15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деривативов"</w:t>
            </w:r>
          </w:p>
        </w:tc>
      </w:tr>
      <w:tr w:rsidR="00905F20" w14:paraId="305F4F9A" w14:textId="77777777">
        <w:trPr>
          <w:trHeight w:val="347"/>
        </w:trPr>
        <w:tc>
          <w:tcPr>
            <w:tcW w:w="446" w:type="dxa"/>
            <w:shd w:val="clear" w:color="auto" w:fill="F1F1F1"/>
          </w:tcPr>
          <w:p w14:paraId="59186384" w14:textId="77777777" w:rsidR="00905F20" w:rsidRDefault="00DC3C57">
            <w:pPr>
              <w:pStyle w:val="TableParagraph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578" w:type="dxa"/>
            <w:shd w:val="clear" w:color="auto" w:fill="F1F1F1"/>
          </w:tcPr>
          <w:p w14:paraId="17AEA4A2" w14:textId="77777777" w:rsidR="00905F20" w:rsidRDefault="00DC3C57">
            <w:pPr>
              <w:pStyle w:val="TableParagraph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262" w:type="dxa"/>
            <w:shd w:val="clear" w:color="auto" w:fill="F1F1F1"/>
          </w:tcPr>
          <w:p w14:paraId="21EEA0FD" w14:textId="77777777" w:rsidR="00905F20" w:rsidRDefault="00DC3C57">
            <w:pPr>
              <w:pStyle w:val="TableParagraph"/>
              <w:ind w:left="83" w:righ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732" w:type="dxa"/>
            <w:shd w:val="clear" w:color="auto" w:fill="F1F1F1"/>
          </w:tcPr>
          <w:p w14:paraId="5AA2BDFC" w14:textId="77777777" w:rsidR="00905F20" w:rsidRDefault="00DC3C57">
            <w:pPr>
              <w:pStyle w:val="TableParagraph"/>
              <w:ind w:left="15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905F20" w14:paraId="320E69DA" w14:textId="77777777">
        <w:trPr>
          <w:trHeight w:val="2191"/>
        </w:trPr>
        <w:tc>
          <w:tcPr>
            <w:tcW w:w="446" w:type="dxa"/>
          </w:tcPr>
          <w:p w14:paraId="537DA5BB" w14:textId="77777777" w:rsidR="00905F20" w:rsidRDefault="00DC3C57">
            <w:pPr>
              <w:pStyle w:val="TableParagraph"/>
              <w:spacing w:before="60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578" w:type="dxa"/>
          </w:tcPr>
          <w:p w14:paraId="164BC829" w14:textId="77777777" w:rsidR="00905F20" w:rsidRDefault="00DC3C57">
            <w:pPr>
              <w:pStyle w:val="TableParagraph"/>
              <w:spacing w:before="63" w:line="244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Являться юридическим лицом, соответствующим требованиям (критериям), установленным постановлением Правления Агентства Республики Казахстан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финансового рынка и финансовых организаций "О требованиях</w:t>
            </w:r>
          </w:p>
          <w:p w14:paraId="744A7C79" w14:textId="77777777" w:rsidR="00905F20" w:rsidRDefault="00DC3C57">
            <w:pPr>
              <w:pStyle w:val="TableParagraph"/>
              <w:spacing w:before="0" w:line="242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участникам Международного финансового центра </w:t>
            </w:r>
            <w:r>
              <w:rPr>
                <w:rFonts w:ascii="Arial MT" w:hAnsi="Arial MT"/>
                <w:sz w:val="20"/>
              </w:rPr>
              <w:t>"</w:t>
            </w:r>
            <w:r>
              <w:rPr>
                <w:sz w:val="20"/>
              </w:rPr>
              <w:t>Астана</w:t>
            </w:r>
            <w:r>
              <w:rPr>
                <w:rFonts w:ascii="Arial MT" w:hAnsi="Arial MT"/>
                <w:sz w:val="20"/>
              </w:rPr>
              <w:t xml:space="preserve">" </w:t>
            </w:r>
            <w:r>
              <w:rPr>
                <w:sz w:val="20"/>
              </w:rPr>
              <w:t>для членства на фондовой бирже" от 30 сентября 2005 года</w:t>
            </w:r>
          </w:p>
          <w:p w14:paraId="689614E8" w14:textId="77777777" w:rsidR="00905F20" w:rsidRDefault="00DC3C57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262" w:type="dxa"/>
          </w:tcPr>
          <w:p w14:paraId="60ACF84C" w14:textId="77777777" w:rsidR="00905F20" w:rsidRDefault="00DC3C57">
            <w:pPr>
              <w:pStyle w:val="TableParagraph"/>
              <w:spacing w:before="60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66BE6AA7" w14:textId="77777777" w:rsidR="00905F20" w:rsidRDefault="00DC3C57">
            <w:pPr>
              <w:pStyle w:val="TableParagraph"/>
              <w:spacing w:before="60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79966655" w14:textId="77777777">
        <w:trPr>
          <w:trHeight w:val="1269"/>
        </w:trPr>
        <w:tc>
          <w:tcPr>
            <w:tcW w:w="446" w:type="dxa"/>
          </w:tcPr>
          <w:p w14:paraId="6DFF9A39" w14:textId="77777777" w:rsidR="00905F20" w:rsidRDefault="00DC3C57">
            <w:pPr>
              <w:pStyle w:val="TableParagraph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578" w:type="dxa"/>
          </w:tcPr>
          <w:p w14:paraId="01CC683C" w14:textId="77777777" w:rsidR="00905F20" w:rsidRDefault="00DC3C57">
            <w:pPr>
              <w:pStyle w:val="TableParagraph"/>
              <w:spacing w:befor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  <w:p w14:paraId="19C76C17" w14:textId="77777777" w:rsidR="00905F20" w:rsidRDefault="00DC3C57"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</w:p>
          <w:p w14:paraId="128A5ADE" w14:textId="77777777" w:rsidR="00905F20" w:rsidRDefault="00DC3C57">
            <w:pPr>
              <w:pStyle w:val="TableParagraph"/>
              <w:spacing w:before="1" w:line="242" w:lineRule="auto"/>
              <w:ind w:right="129"/>
              <w:jc w:val="lef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c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финансовой отчетности или стандартами финансовой отчетности, действующими в Соединенных Штатах Америки</w:t>
            </w:r>
          </w:p>
        </w:tc>
        <w:tc>
          <w:tcPr>
            <w:tcW w:w="1262" w:type="dxa"/>
          </w:tcPr>
          <w:p w14:paraId="60CCBD14" w14:textId="77777777" w:rsidR="00905F20" w:rsidRDefault="00DC3C57">
            <w:pPr>
              <w:pStyle w:val="TableParagraph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297E9E94" w14:textId="77777777" w:rsidR="00905F20" w:rsidRDefault="00DC3C57">
            <w:pPr>
              <w:pStyle w:val="TableParagraph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1DDCB4C5" w14:textId="77777777">
        <w:trPr>
          <w:trHeight w:val="1041"/>
        </w:trPr>
        <w:tc>
          <w:tcPr>
            <w:tcW w:w="446" w:type="dxa"/>
          </w:tcPr>
          <w:p w14:paraId="19E0D187" w14:textId="77777777" w:rsidR="00905F20" w:rsidRDefault="00DC3C57">
            <w:pPr>
              <w:pStyle w:val="TableParagraph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5578" w:type="dxa"/>
          </w:tcPr>
          <w:p w14:paraId="60D2EB41" w14:textId="77777777" w:rsidR="00905F20" w:rsidRDefault="00DC3C57">
            <w:pPr>
              <w:pStyle w:val="TableParagraph"/>
              <w:spacing w:before="62" w:line="244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 (лицензий или разрешений) не менее одного</w:t>
            </w:r>
          </w:p>
          <w:p w14:paraId="1697F3D5" w14:textId="77777777" w:rsidR="00905F20" w:rsidRDefault="00DC3C57">
            <w:pPr>
              <w:pStyle w:val="TableParagraph"/>
              <w:spacing w:before="0" w:line="244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календарного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получении статуса клирингового участника</w:t>
            </w:r>
          </w:p>
        </w:tc>
        <w:tc>
          <w:tcPr>
            <w:tcW w:w="1262" w:type="dxa"/>
          </w:tcPr>
          <w:p w14:paraId="5E71F656" w14:textId="77777777" w:rsidR="00905F20" w:rsidRDefault="00DC3C57">
            <w:pPr>
              <w:pStyle w:val="TableParagraph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550437C7" w14:textId="77777777" w:rsidR="00905F20" w:rsidRDefault="00DC3C57">
            <w:pPr>
              <w:pStyle w:val="TableParagraph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4134F845" w14:textId="77777777">
        <w:trPr>
          <w:trHeight w:val="808"/>
        </w:trPr>
        <w:tc>
          <w:tcPr>
            <w:tcW w:w="446" w:type="dxa"/>
          </w:tcPr>
          <w:p w14:paraId="370FBD7D" w14:textId="77777777" w:rsidR="00905F20" w:rsidRDefault="00DC3C57">
            <w:pPr>
              <w:pStyle w:val="TableParagraph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5578" w:type="dxa"/>
          </w:tcPr>
          <w:p w14:paraId="71E528AB" w14:textId="77777777" w:rsidR="00905F20" w:rsidRDefault="00DC3C57">
            <w:pPr>
              <w:pStyle w:val="TableParagraph"/>
              <w:spacing w:before="62" w:line="242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Соблюдать норматив достаточности собственного </w:t>
            </w:r>
            <w:r>
              <w:rPr>
                <w:spacing w:val="-2"/>
                <w:sz w:val="20"/>
              </w:rPr>
              <w:t xml:space="preserve">капитала, установленный уполномоченным органом </w:t>
            </w:r>
            <w:r>
              <w:rPr>
                <w:sz w:val="20"/>
              </w:rPr>
              <w:t>государства регистрации клирингового участника</w:t>
            </w:r>
          </w:p>
        </w:tc>
        <w:tc>
          <w:tcPr>
            <w:tcW w:w="1262" w:type="dxa"/>
          </w:tcPr>
          <w:p w14:paraId="7F56142A" w14:textId="77777777" w:rsidR="00905F20" w:rsidRDefault="00DC3C57">
            <w:pPr>
              <w:pStyle w:val="TableParagraph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24508CC4" w14:textId="77777777" w:rsidR="00905F20" w:rsidRDefault="00DC3C57">
            <w:pPr>
              <w:pStyle w:val="TableParagraph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3EB4AAF4" w14:textId="77777777">
        <w:trPr>
          <w:trHeight w:val="1041"/>
        </w:trPr>
        <w:tc>
          <w:tcPr>
            <w:tcW w:w="446" w:type="dxa"/>
          </w:tcPr>
          <w:p w14:paraId="28254A55" w14:textId="77777777" w:rsidR="00905F20" w:rsidRDefault="00DC3C57">
            <w:pPr>
              <w:pStyle w:val="TableParagraph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5578" w:type="dxa"/>
          </w:tcPr>
          <w:p w14:paraId="39A15B7F" w14:textId="77777777" w:rsidR="00905F20" w:rsidRDefault="00DC3C57">
            <w:pPr>
              <w:pStyle w:val="TableParagraph"/>
              <w:spacing w:before="62" w:line="244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санкционных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 клирингового участника и/или его участников/</w:t>
            </w:r>
          </w:p>
          <w:p w14:paraId="7E3FEEF3" w14:textId="77777777" w:rsidR="00905F20" w:rsidRDefault="00DC3C57">
            <w:pPr>
              <w:pStyle w:val="TableParagraph"/>
              <w:spacing w:before="0" w:line="244" w:lineRule="auto"/>
              <w:ind w:right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акционеров/должностных лиц, 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конечных бенефициаров</w:t>
            </w:r>
          </w:p>
        </w:tc>
        <w:tc>
          <w:tcPr>
            <w:tcW w:w="1262" w:type="dxa"/>
          </w:tcPr>
          <w:p w14:paraId="75BEDBFB" w14:textId="77777777" w:rsidR="00905F20" w:rsidRDefault="00DC3C57">
            <w:pPr>
              <w:pStyle w:val="TableParagraph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360A2831" w14:textId="77777777" w:rsidR="00905F20" w:rsidRDefault="00DC3C57">
            <w:pPr>
              <w:pStyle w:val="TableParagraph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505308D2" w14:textId="77777777">
        <w:trPr>
          <w:trHeight w:val="1730"/>
        </w:trPr>
        <w:tc>
          <w:tcPr>
            <w:tcW w:w="446" w:type="dxa"/>
          </w:tcPr>
          <w:p w14:paraId="340F3399" w14:textId="77777777" w:rsidR="00905F20" w:rsidRDefault="00DC3C57">
            <w:pPr>
              <w:pStyle w:val="TableParagraph"/>
              <w:spacing w:before="60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5578" w:type="dxa"/>
          </w:tcPr>
          <w:p w14:paraId="463B5012" w14:textId="77777777" w:rsidR="00905F20" w:rsidRDefault="00DC3C57">
            <w:pPr>
              <w:pStyle w:val="TableParagraph"/>
              <w:spacing w:before="63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соответствующую</w:t>
            </w:r>
          </w:p>
          <w:p w14:paraId="6C7B940F" w14:textId="77777777" w:rsidR="00905F20" w:rsidRDefault="00DC3C57">
            <w:pPr>
              <w:pStyle w:val="TableParagraph"/>
              <w:spacing w:before="1" w:line="242" w:lineRule="auto"/>
              <w:ind w:right="59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менеджмента для брокеров–дилеров рынка ценных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бумаг, рекомендованным </w:t>
            </w:r>
            <w:r>
              <w:rPr>
                <w:rFonts w:ascii="Arial MT" w:hAnsi="Arial MT"/>
                <w:sz w:val="20"/>
              </w:rPr>
              <w:t xml:space="preserve">IOSCO </w:t>
            </w:r>
            <w:r>
              <w:rPr>
                <w:sz w:val="20"/>
              </w:rPr>
              <w:t>либо установленным соответствующим нормативным правовым актом Республики Казахстан либо регулирующим органом</w:t>
            </w:r>
          </w:p>
          <w:p w14:paraId="5BEBF544" w14:textId="77777777" w:rsidR="00905F20" w:rsidRDefault="00DC3C57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МФЦА</w:t>
            </w:r>
          </w:p>
        </w:tc>
        <w:tc>
          <w:tcPr>
            <w:tcW w:w="1262" w:type="dxa"/>
          </w:tcPr>
          <w:p w14:paraId="062D0840" w14:textId="77777777" w:rsidR="00905F20" w:rsidRDefault="00DC3C57">
            <w:pPr>
              <w:pStyle w:val="TableParagraph"/>
              <w:spacing w:before="60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08A22ADD" w14:textId="77777777" w:rsidR="00905F20" w:rsidRDefault="00DC3C57">
            <w:pPr>
              <w:pStyle w:val="TableParagraph"/>
              <w:spacing w:before="60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905F20" w14:paraId="64004C31" w14:textId="77777777">
        <w:trPr>
          <w:trHeight w:val="580"/>
        </w:trPr>
        <w:tc>
          <w:tcPr>
            <w:tcW w:w="446" w:type="dxa"/>
          </w:tcPr>
          <w:p w14:paraId="1C864465" w14:textId="77777777" w:rsidR="00905F20" w:rsidRDefault="00DC3C57">
            <w:pPr>
              <w:pStyle w:val="TableParagraph"/>
              <w:ind w:left="7" w:righ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5578" w:type="dxa"/>
          </w:tcPr>
          <w:p w14:paraId="65FAA3F1" w14:textId="77777777" w:rsidR="00905F20" w:rsidRDefault="00DC3C57">
            <w:pPr>
              <w:pStyle w:val="TableParagraph"/>
              <w:spacing w:before="62" w:line="244" w:lineRule="auto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электронными документами eTransfer.kz</w:t>
            </w:r>
          </w:p>
        </w:tc>
        <w:tc>
          <w:tcPr>
            <w:tcW w:w="1262" w:type="dxa"/>
          </w:tcPr>
          <w:p w14:paraId="5B7038CE" w14:textId="77777777" w:rsidR="00905F20" w:rsidRDefault="00DC3C57">
            <w:pPr>
              <w:pStyle w:val="TableParagraph"/>
              <w:ind w:left="83" w:right="7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732" w:type="dxa"/>
          </w:tcPr>
          <w:p w14:paraId="7B401205" w14:textId="77777777" w:rsidR="00905F20" w:rsidRDefault="00DC3C57">
            <w:pPr>
              <w:pStyle w:val="TableParagraph"/>
              <w:ind w:left="15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7A77CFBC" w14:textId="77777777" w:rsidR="00905F20" w:rsidRDefault="00905F20">
      <w:pPr>
        <w:pStyle w:val="a3"/>
        <w:spacing w:before="123"/>
        <w:rPr>
          <w:rFonts w:ascii="Times New Roman"/>
          <w:b/>
        </w:rPr>
      </w:pPr>
    </w:p>
    <w:p w14:paraId="61695AA1" w14:textId="77777777" w:rsidR="00905F20" w:rsidRDefault="00DC3C57">
      <w:pPr>
        <w:pStyle w:val="1"/>
      </w:pPr>
      <w:r>
        <w:t>Примечания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таблице:</w:t>
      </w:r>
    </w:p>
    <w:p w14:paraId="21C6ABBB" w14:textId="77777777" w:rsidR="00905F20" w:rsidRDefault="00DC3C57">
      <w:pPr>
        <w:pStyle w:val="a5"/>
        <w:numPr>
          <w:ilvl w:val="0"/>
          <w:numId w:val="1"/>
        </w:numPr>
        <w:tabs>
          <w:tab w:val="left" w:pos="455"/>
        </w:tabs>
        <w:spacing w:before="118"/>
        <w:rPr>
          <w:rFonts w:ascii="Arial MT" w:hAnsi="Arial MT"/>
          <w:sz w:val="20"/>
        </w:rPr>
      </w:pPr>
      <w:r>
        <w:rPr>
          <w:sz w:val="20"/>
        </w:rPr>
        <w:t>в графе 2 "+" означает, что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требование применимо к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кандидатам в клиринговые участники (клиринговым участникам) по "валютной" категории</w:t>
      </w:r>
      <w:r>
        <w:rPr>
          <w:rFonts w:ascii="Arial MT" w:hAnsi="Arial MT"/>
          <w:sz w:val="20"/>
        </w:rPr>
        <w:t>;</w:t>
      </w:r>
    </w:p>
    <w:p w14:paraId="5DB6E538" w14:textId="77777777" w:rsidR="00905F20" w:rsidRDefault="00DC3C57">
      <w:pPr>
        <w:pStyle w:val="a5"/>
        <w:numPr>
          <w:ilvl w:val="0"/>
          <w:numId w:val="1"/>
        </w:numPr>
        <w:tabs>
          <w:tab w:val="left" w:pos="455"/>
        </w:tabs>
        <w:spacing w:before="121"/>
        <w:ind w:right="22"/>
        <w:rPr>
          <w:rFonts w:ascii="Arial MT" w:hAnsi="Arial MT"/>
          <w:sz w:val="20"/>
        </w:rPr>
      </w:pPr>
      <w:r>
        <w:rPr>
          <w:sz w:val="20"/>
        </w:rPr>
        <w:t>в графе 3 "+" означает, что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требование применимо к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кандидатам в клиринговые участники (клиринговым участникам) по "фондовой" категории и/или по категории "деривативы"</w:t>
      </w:r>
      <w:r>
        <w:rPr>
          <w:rFonts w:ascii="Arial MT" w:hAnsi="Arial MT"/>
          <w:sz w:val="20"/>
        </w:rPr>
        <w:t>.</w:t>
      </w:r>
    </w:p>
    <w:sectPr w:rsidR="00905F20">
      <w:pgSz w:w="11910" w:h="16840"/>
      <w:pgMar w:top="1460" w:right="1417" w:bottom="1060" w:left="1417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4F2C" w14:textId="77777777" w:rsidR="00000000" w:rsidRDefault="00DC3C57">
      <w:r>
        <w:separator/>
      </w:r>
    </w:p>
  </w:endnote>
  <w:endnote w:type="continuationSeparator" w:id="0">
    <w:p w14:paraId="68EF93C9" w14:textId="77777777" w:rsidR="00000000" w:rsidRDefault="00DC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15AF" w14:textId="77777777" w:rsidR="00905F20" w:rsidRDefault="00DC3C5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155B414F" wp14:editId="68E53D34">
              <wp:simplePos x="0" y="0"/>
              <wp:positionH relativeFrom="page">
                <wp:posOffset>3671951</wp:posOffset>
              </wp:positionH>
              <wp:positionV relativeFrom="page">
                <wp:posOffset>10002818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D4318" w14:textId="77777777" w:rsidR="00905F20" w:rsidRDefault="00DC3C57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B414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15pt;margin-top:787.6pt;width:18.05pt;height:13.15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" filled="f" stroked="f">
              <v:textbox inset="0,0,0,0">
                <w:txbxContent>
                  <w:p w14:paraId="18FD4318" w14:textId="77777777" w:rsidR="00905F20" w:rsidRDefault="00DC3C57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1054" w14:textId="77777777" w:rsidR="00000000" w:rsidRDefault="00DC3C57">
      <w:r>
        <w:separator/>
      </w:r>
    </w:p>
  </w:footnote>
  <w:footnote w:type="continuationSeparator" w:id="0">
    <w:p w14:paraId="033C1B38" w14:textId="77777777" w:rsidR="00000000" w:rsidRDefault="00DC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14E" w14:textId="77777777" w:rsidR="00905F20" w:rsidRDefault="00DC3C5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53A28552" wp14:editId="1CE1753B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0FCA8" id="Graphic 1" o:spid="_x0000_s1026" style="position:absolute;margin-left:70.6pt;margin-top:54.5pt;width:454.4pt;height:1.4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105B1521" wp14:editId="11464B6A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1BE71" id="Graphic 2" o:spid="_x0000_s1026" style="position:absolute;margin-left:70.6pt;margin-top:57.35pt;width:454.4pt;height:1.4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50C7CC5E" wp14:editId="1BF80818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9D500" w14:textId="77777777" w:rsidR="00905F20" w:rsidRDefault="00DC3C5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7CC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7.85pt;margin-top:35.5pt;width:179.6pt;height:13.0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lcu1jfAAAACQEAAA8AAAAAAAAAAAAAAAAAAgQAAGRycy9kb3ducmV2LnhtbFBL&#10;BQYAAAAABAAEAPMAAAAOBQAAAAA=&#10;" filled="f" stroked="f">
              <v:textbox inset="0,0,0,0">
                <w:txbxContent>
                  <w:p w14:paraId="3D69D500" w14:textId="77777777" w:rsidR="00905F20" w:rsidRDefault="00DC3C5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200"/>
    <w:multiLevelType w:val="hybridMultilevel"/>
    <w:tmpl w:val="DA2EAC00"/>
    <w:lvl w:ilvl="0" w:tplc="0F84BC98">
      <w:start w:val="1"/>
      <w:numFmt w:val="decimal"/>
      <w:lvlText w:val="%1)"/>
      <w:lvlJc w:val="left"/>
      <w:pPr>
        <w:ind w:left="45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AC69E52">
      <w:numFmt w:val="bullet"/>
      <w:lvlText w:val="•"/>
      <w:lvlJc w:val="left"/>
      <w:pPr>
        <w:ind w:left="1321" w:hanging="432"/>
      </w:pPr>
      <w:rPr>
        <w:rFonts w:hint="default"/>
        <w:lang w:val="ru-RU" w:eastAsia="en-US" w:bidi="ar-SA"/>
      </w:rPr>
    </w:lvl>
    <w:lvl w:ilvl="2" w:tplc="3976AF72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37563910">
      <w:numFmt w:val="bullet"/>
      <w:lvlText w:val="•"/>
      <w:lvlJc w:val="left"/>
      <w:pPr>
        <w:ind w:left="3044" w:hanging="432"/>
      </w:pPr>
      <w:rPr>
        <w:rFonts w:hint="default"/>
        <w:lang w:val="ru-RU" w:eastAsia="en-US" w:bidi="ar-SA"/>
      </w:rPr>
    </w:lvl>
    <w:lvl w:ilvl="4" w:tplc="86500FDA">
      <w:numFmt w:val="bullet"/>
      <w:lvlText w:val="•"/>
      <w:lvlJc w:val="left"/>
      <w:pPr>
        <w:ind w:left="3905" w:hanging="432"/>
      </w:pPr>
      <w:rPr>
        <w:rFonts w:hint="default"/>
        <w:lang w:val="ru-RU" w:eastAsia="en-US" w:bidi="ar-SA"/>
      </w:rPr>
    </w:lvl>
    <w:lvl w:ilvl="5" w:tplc="98289F84">
      <w:numFmt w:val="bullet"/>
      <w:lvlText w:val="•"/>
      <w:lvlJc w:val="left"/>
      <w:pPr>
        <w:ind w:left="4767" w:hanging="432"/>
      </w:pPr>
      <w:rPr>
        <w:rFonts w:hint="default"/>
        <w:lang w:val="ru-RU" w:eastAsia="en-US" w:bidi="ar-SA"/>
      </w:rPr>
    </w:lvl>
    <w:lvl w:ilvl="6" w:tplc="F880093A">
      <w:numFmt w:val="bullet"/>
      <w:lvlText w:val="•"/>
      <w:lvlJc w:val="left"/>
      <w:pPr>
        <w:ind w:left="5628" w:hanging="432"/>
      </w:pPr>
      <w:rPr>
        <w:rFonts w:hint="default"/>
        <w:lang w:val="ru-RU" w:eastAsia="en-US" w:bidi="ar-SA"/>
      </w:rPr>
    </w:lvl>
    <w:lvl w:ilvl="7" w:tplc="30D47BD6">
      <w:numFmt w:val="bullet"/>
      <w:lvlText w:val="•"/>
      <w:lvlJc w:val="left"/>
      <w:pPr>
        <w:ind w:left="6490" w:hanging="432"/>
      </w:pPr>
      <w:rPr>
        <w:rFonts w:hint="default"/>
        <w:lang w:val="ru-RU" w:eastAsia="en-US" w:bidi="ar-SA"/>
      </w:rPr>
    </w:lvl>
    <w:lvl w:ilvl="8" w:tplc="46E63334">
      <w:numFmt w:val="bullet"/>
      <w:lvlText w:val="•"/>
      <w:lvlJc w:val="left"/>
      <w:pPr>
        <w:ind w:left="735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550C6CA4"/>
    <w:multiLevelType w:val="hybridMultilevel"/>
    <w:tmpl w:val="172C6E02"/>
    <w:lvl w:ilvl="0" w:tplc="DFA2F85A">
      <w:start w:val="1"/>
      <w:numFmt w:val="decimal"/>
      <w:lvlText w:val="%1)"/>
      <w:lvlJc w:val="left"/>
      <w:pPr>
        <w:ind w:left="45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38E8570">
      <w:numFmt w:val="bullet"/>
      <w:lvlText w:val="•"/>
      <w:lvlJc w:val="left"/>
      <w:pPr>
        <w:ind w:left="1321" w:hanging="432"/>
      </w:pPr>
      <w:rPr>
        <w:rFonts w:hint="default"/>
        <w:lang w:val="ru-RU" w:eastAsia="en-US" w:bidi="ar-SA"/>
      </w:rPr>
    </w:lvl>
    <w:lvl w:ilvl="2" w:tplc="9D900B16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A3C65D50">
      <w:numFmt w:val="bullet"/>
      <w:lvlText w:val="•"/>
      <w:lvlJc w:val="left"/>
      <w:pPr>
        <w:ind w:left="3044" w:hanging="432"/>
      </w:pPr>
      <w:rPr>
        <w:rFonts w:hint="default"/>
        <w:lang w:val="ru-RU" w:eastAsia="en-US" w:bidi="ar-SA"/>
      </w:rPr>
    </w:lvl>
    <w:lvl w:ilvl="4" w:tplc="232E0E1E">
      <w:numFmt w:val="bullet"/>
      <w:lvlText w:val="•"/>
      <w:lvlJc w:val="left"/>
      <w:pPr>
        <w:ind w:left="3905" w:hanging="432"/>
      </w:pPr>
      <w:rPr>
        <w:rFonts w:hint="default"/>
        <w:lang w:val="ru-RU" w:eastAsia="en-US" w:bidi="ar-SA"/>
      </w:rPr>
    </w:lvl>
    <w:lvl w:ilvl="5" w:tplc="F22AF370">
      <w:numFmt w:val="bullet"/>
      <w:lvlText w:val="•"/>
      <w:lvlJc w:val="left"/>
      <w:pPr>
        <w:ind w:left="4767" w:hanging="432"/>
      </w:pPr>
      <w:rPr>
        <w:rFonts w:hint="default"/>
        <w:lang w:val="ru-RU" w:eastAsia="en-US" w:bidi="ar-SA"/>
      </w:rPr>
    </w:lvl>
    <w:lvl w:ilvl="6" w:tplc="CCF8C3FA">
      <w:numFmt w:val="bullet"/>
      <w:lvlText w:val="•"/>
      <w:lvlJc w:val="left"/>
      <w:pPr>
        <w:ind w:left="5628" w:hanging="432"/>
      </w:pPr>
      <w:rPr>
        <w:rFonts w:hint="default"/>
        <w:lang w:val="ru-RU" w:eastAsia="en-US" w:bidi="ar-SA"/>
      </w:rPr>
    </w:lvl>
    <w:lvl w:ilvl="7" w:tplc="EB968940">
      <w:numFmt w:val="bullet"/>
      <w:lvlText w:val="•"/>
      <w:lvlJc w:val="left"/>
      <w:pPr>
        <w:ind w:left="6490" w:hanging="432"/>
      </w:pPr>
      <w:rPr>
        <w:rFonts w:hint="default"/>
        <w:lang w:val="ru-RU" w:eastAsia="en-US" w:bidi="ar-SA"/>
      </w:rPr>
    </w:lvl>
    <w:lvl w:ilvl="8" w:tplc="E08A9CDA">
      <w:numFmt w:val="bullet"/>
      <w:lvlText w:val="•"/>
      <w:lvlJc w:val="left"/>
      <w:pPr>
        <w:ind w:left="7351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6C9E3E61"/>
    <w:multiLevelType w:val="hybridMultilevel"/>
    <w:tmpl w:val="BE8804A4"/>
    <w:lvl w:ilvl="0" w:tplc="7E727E32">
      <w:start w:val="1"/>
      <w:numFmt w:val="decimal"/>
      <w:lvlText w:val="%1."/>
      <w:lvlJc w:val="left"/>
      <w:pPr>
        <w:ind w:left="45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0983DCC">
      <w:numFmt w:val="bullet"/>
      <w:lvlText w:val="•"/>
      <w:lvlJc w:val="left"/>
      <w:pPr>
        <w:ind w:left="1321" w:hanging="432"/>
      </w:pPr>
      <w:rPr>
        <w:rFonts w:hint="default"/>
        <w:lang w:val="ru-RU" w:eastAsia="en-US" w:bidi="ar-SA"/>
      </w:rPr>
    </w:lvl>
    <w:lvl w:ilvl="2" w:tplc="39282346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B7442E00">
      <w:numFmt w:val="bullet"/>
      <w:lvlText w:val="•"/>
      <w:lvlJc w:val="left"/>
      <w:pPr>
        <w:ind w:left="3044" w:hanging="432"/>
      </w:pPr>
      <w:rPr>
        <w:rFonts w:hint="default"/>
        <w:lang w:val="ru-RU" w:eastAsia="en-US" w:bidi="ar-SA"/>
      </w:rPr>
    </w:lvl>
    <w:lvl w:ilvl="4" w:tplc="02F26AFE">
      <w:numFmt w:val="bullet"/>
      <w:lvlText w:val="•"/>
      <w:lvlJc w:val="left"/>
      <w:pPr>
        <w:ind w:left="3905" w:hanging="432"/>
      </w:pPr>
      <w:rPr>
        <w:rFonts w:hint="default"/>
        <w:lang w:val="ru-RU" w:eastAsia="en-US" w:bidi="ar-SA"/>
      </w:rPr>
    </w:lvl>
    <w:lvl w:ilvl="5" w:tplc="EA30B806">
      <w:numFmt w:val="bullet"/>
      <w:lvlText w:val="•"/>
      <w:lvlJc w:val="left"/>
      <w:pPr>
        <w:ind w:left="4767" w:hanging="432"/>
      </w:pPr>
      <w:rPr>
        <w:rFonts w:hint="default"/>
        <w:lang w:val="ru-RU" w:eastAsia="en-US" w:bidi="ar-SA"/>
      </w:rPr>
    </w:lvl>
    <w:lvl w:ilvl="6" w:tplc="6066823C">
      <w:numFmt w:val="bullet"/>
      <w:lvlText w:val="•"/>
      <w:lvlJc w:val="left"/>
      <w:pPr>
        <w:ind w:left="5628" w:hanging="432"/>
      </w:pPr>
      <w:rPr>
        <w:rFonts w:hint="default"/>
        <w:lang w:val="ru-RU" w:eastAsia="en-US" w:bidi="ar-SA"/>
      </w:rPr>
    </w:lvl>
    <w:lvl w:ilvl="7" w:tplc="CFAC6E72">
      <w:numFmt w:val="bullet"/>
      <w:lvlText w:val="•"/>
      <w:lvlJc w:val="left"/>
      <w:pPr>
        <w:ind w:left="6490" w:hanging="432"/>
      </w:pPr>
      <w:rPr>
        <w:rFonts w:hint="default"/>
        <w:lang w:val="ru-RU" w:eastAsia="en-US" w:bidi="ar-SA"/>
      </w:rPr>
    </w:lvl>
    <w:lvl w:ilvl="8" w:tplc="70E0C91C">
      <w:numFmt w:val="bullet"/>
      <w:lvlText w:val="•"/>
      <w:lvlJc w:val="left"/>
      <w:pPr>
        <w:ind w:left="7351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20"/>
    <w:rsid w:val="00905F20"/>
    <w:rsid w:val="00D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DE91"/>
  <w15:docId w15:val="{353508C6-826C-46E9-B845-1D05B94E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5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455" w:right="19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osco.org/library/pubdocs/pdf/IOSCOPD78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Жақман Ұлпан Қайратбекқызы</dc:creator>
  <cp:lastModifiedBy>Жақман Ұлпан Қайратбекқызы</cp:lastModifiedBy>
  <cp:revision>2</cp:revision>
  <dcterms:created xsi:type="dcterms:W3CDTF">2025-01-13T07:47:00Z</dcterms:created>
  <dcterms:modified xsi:type="dcterms:W3CDTF">2025-01-13T07:47:00Z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